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B8CDA5">
      <w:pPr>
        <w:rPr>
          <w:rFonts w:hint="eastAsia" w:ascii="宋体" w:hAnsi="宋体"/>
          <w:highlight w:val="none"/>
        </w:rPr>
      </w:pPr>
    </w:p>
    <w:p w14:paraId="0293BEF1">
      <w:pPr>
        <w:rPr>
          <w:rFonts w:ascii="宋体" w:hAnsi="宋体"/>
          <w:highlight w:val="none"/>
        </w:rPr>
      </w:pPr>
      <w:r>
        <w:rPr>
          <w:rFonts w:hint="eastAsia" w:ascii="宋体" w:hAnsi="宋体"/>
          <w:highlight w:val="none"/>
        </w:rPr>
        <mc:AlternateContent>
          <mc:Choice Requires="wpg">
            <w:drawing>
              <wp:anchor distT="0" distB="0" distL="114300" distR="114300" simplePos="0" relativeHeight="251661312" behindDoc="0" locked="0" layoutInCell="1" allowOverlap="1">
                <wp:simplePos x="0" y="0"/>
                <wp:positionH relativeFrom="column">
                  <wp:posOffset>-108585</wp:posOffset>
                </wp:positionH>
                <wp:positionV relativeFrom="paragraph">
                  <wp:posOffset>91440</wp:posOffset>
                </wp:positionV>
                <wp:extent cx="5985510" cy="396240"/>
                <wp:effectExtent l="0" t="4445" r="21590" b="18415"/>
                <wp:wrapNone/>
                <wp:docPr id="7" name="组合 15"/>
                <wp:cNvGraphicFramePr/>
                <a:graphic xmlns:a="http://schemas.openxmlformats.org/drawingml/2006/main">
                  <a:graphicData uri="http://schemas.microsoft.com/office/word/2010/wordprocessingGroup">
                    <wpg:wgp>
                      <wpg:cNvGrpSpPr/>
                      <wpg:grpSpPr>
                        <a:xfrm>
                          <a:off x="0" y="0"/>
                          <a:ext cx="5985510" cy="396240"/>
                          <a:chOff x="1409" y="1559"/>
                          <a:chExt cx="9103" cy="624"/>
                        </a:xfrm>
                        <a:effectLst/>
                      </wpg:grpSpPr>
                      <wps:wsp>
                        <wps:cNvPr id="4" name="文本框 16"/>
                        <wps:cNvSpPr txBox="1"/>
                        <wps:spPr>
                          <a:xfrm>
                            <a:off x="1409" y="1715"/>
                            <a:ext cx="2340" cy="468"/>
                          </a:xfrm>
                          <a:prstGeom prst="rect">
                            <a:avLst/>
                          </a:prstGeom>
                          <a:noFill/>
                          <a:ln>
                            <a:noFill/>
                          </a:ln>
                          <a:effectLst/>
                        </wps:spPr>
                        <wps:txbx>
                          <w:txbxContent>
                            <w:p w14:paraId="61B1DDA3">
                              <w:pPr>
                                <w:rPr>
                                  <w:rFonts w:ascii="宋体" w:hAnsi="宋体"/>
                                  <w:u w:val="single"/>
                                </w:rPr>
                              </w:pPr>
                              <w:r>
                                <w:rPr>
                                  <w:rFonts w:hint="eastAsia" w:ascii="宋体" w:hAnsi="宋体"/>
                                </w:rPr>
                                <w:t>编号：</w:t>
                              </w:r>
                              <w:r>
                                <w:rPr>
                                  <w:rFonts w:hint="eastAsia" w:ascii="宋体" w:hAnsi="宋体"/>
                                  <w:u w:val="single"/>
                                </w:rPr>
                                <w:t xml:space="preserve">           </w:t>
                              </w:r>
                            </w:p>
                          </w:txbxContent>
                        </wps:txbx>
                        <wps:bodyPr wrap="square" upright="1"/>
                      </wps:wsp>
                      <wps:wsp>
                        <wps:cNvPr id="5" name="自选图形 17"/>
                        <wps:cNvSpPr/>
                        <wps:spPr>
                          <a:xfrm>
                            <a:off x="8532" y="1559"/>
                            <a:ext cx="1980" cy="624"/>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407B0868">
                              <w:pPr>
                                <w:spacing w:line="200" w:lineRule="exact"/>
                                <w:rPr>
                                  <w:rFonts w:hint="eastAsia" w:ascii="宋体" w:hAnsi="宋体"/>
                                  <w:sz w:val="18"/>
                                  <w:szCs w:val="18"/>
                                  <w:u w:val="single"/>
                                </w:rPr>
                              </w:pPr>
                              <w:r>
                                <w:rPr>
                                  <w:rFonts w:hint="eastAsia" w:ascii="宋体" w:hAnsi="宋体"/>
                                  <w:sz w:val="18"/>
                                  <w:szCs w:val="18"/>
                                  <w:u w:val="single"/>
                                </w:rPr>
                                <w:t xml:space="preserve">   版本号：A</w:t>
                              </w:r>
                              <w:r>
                                <w:rPr>
                                  <w:rFonts w:ascii="宋体" w:hAnsi="宋体"/>
                                  <w:sz w:val="18"/>
                                  <w:szCs w:val="18"/>
                                  <w:u w:val="single"/>
                                </w:rPr>
                                <w:t>/</w:t>
                              </w:r>
                              <w:r>
                                <w:rPr>
                                  <w:rFonts w:hint="eastAsia" w:ascii="宋体" w:hAnsi="宋体"/>
                                  <w:sz w:val="18"/>
                                  <w:szCs w:val="18"/>
                                  <w:u w:val="single"/>
                                </w:rPr>
                                <w:t>1</w:t>
                              </w:r>
                            </w:p>
                            <w:p w14:paraId="2590C817">
                              <w:pPr>
                                <w:spacing w:line="200" w:lineRule="exact"/>
                                <w:rPr>
                                  <w:rFonts w:hint="eastAsia"/>
                                  <w:sz w:val="16"/>
                                  <w:szCs w:val="16"/>
                                </w:rPr>
                              </w:pPr>
                              <w:r>
                                <w:rPr>
                                  <w:rFonts w:hint="eastAsia"/>
                                  <w:sz w:val="16"/>
                                  <w:szCs w:val="16"/>
                                </w:rPr>
                                <w:t>BSC-08-H-02-GO-2023 A1</w:t>
                              </w:r>
                            </w:p>
                          </w:txbxContent>
                        </wps:txbx>
                        <wps:bodyPr wrap="square" upright="1"/>
                      </wps:wsp>
                    </wpg:wgp>
                  </a:graphicData>
                </a:graphic>
              </wp:anchor>
            </w:drawing>
          </mc:Choice>
          <mc:Fallback>
            <w:pict>
              <v:group id="组合 15" o:spid="_x0000_s1026" o:spt="203" style="position:absolute;left:0pt;margin-left:-8.55pt;margin-top:7.2pt;height:31.2pt;width:471.3pt;z-index:251661312;mso-width-relative:page;mso-height-relative:page;" coordorigin="1409,1559" coordsize="9103,624" o:gfxdata="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Y/5jaAAAACQEAAA8AAAAA&#10;AAAAAQAgAAAAIgAAAGRycy9kb3ducmV2LnhtbFBLAQIUABQAAAAIAIdO4kDiH2dm9gIAABUHAAAO&#10;AAAAAAAAAAEAIAAAACkBAABkcnMvZTJvRG9jLnhtbFBLBQYAAAAABgAGAFkBAACRBgAAAAA=&#10;">
                <o:lock v:ext="edit" aspectratio="f"/>
                <v:shape id="文本框 16" o:spid="_x0000_s1026" o:spt="202" type="#_x0000_t202" style="position:absolute;left:1409;top:1715;height:468;width:2340;"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1B1DDA3">
                        <w:pPr>
                          <w:rPr>
                            <w:rFonts w:ascii="宋体" w:hAnsi="宋体"/>
                            <w:u w:val="single"/>
                          </w:rPr>
                        </w:pPr>
                        <w:r>
                          <w:rPr>
                            <w:rFonts w:hint="eastAsia" w:ascii="宋体" w:hAnsi="宋体"/>
                          </w:rPr>
                          <w:t>编号：</w:t>
                        </w:r>
                        <w:r>
                          <w:rPr>
                            <w:rFonts w:hint="eastAsia" w:ascii="宋体" w:hAnsi="宋体"/>
                            <w:u w:val="single"/>
                          </w:rPr>
                          <w:t xml:space="preserve">           </w:t>
                        </w:r>
                      </w:p>
                    </w:txbxContent>
                  </v:textbox>
                </v:shape>
                <v:roundrect id="自选图形 17" o:spid="_x0000_s1026" o:spt="2" style="position:absolute;left:8532;top:1559;height:624;width:1980;" filled="f" stroked="t" coordsize="21600,21600" arcsize="0.166666666666667" o:gfxdata="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GsPW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407B0868">
                        <w:pPr>
                          <w:spacing w:line="200" w:lineRule="exact"/>
                          <w:rPr>
                            <w:rFonts w:hint="eastAsia" w:ascii="宋体" w:hAnsi="宋体"/>
                            <w:sz w:val="18"/>
                            <w:szCs w:val="18"/>
                            <w:u w:val="single"/>
                          </w:rPr>
                        </w:pPr>
                        <w:r>
                          <w:rPr>
                            <w:rFonts w:hint="eastAsia" w:ascii="宋体" w:hAnsi="宋体"/>
                            <w:sz w:val="18"/>
                            <w:szCs w:val="18"/>
                            <w:u w:val="single"/>
                          </w:rPr>
                          <w:t xml:space="preserve">   版本号：A</w:t>
                        </w:r>
                        <w:r>
                          <w:rPr>
                            <w:rFonts w:ascii="宋体" w:hAnsi="宋体"/>
                            <w:sz w:val="18"/>
                            <w:szCs w:val="18"/>
                            <w:u w:val="single"/>
                          </w:rPr>
                          <w:t>/</w:t>
                        </w:r>
                        <w:r>
                          <w:rPr>
                            <w:rFonts w:hint="eastAsia" w:ascii="宋体" w:hAnsi="宋体"/>
                            <w:sz w:val="18"/>
                            <w:szCs w:val="18"/>
                            <w:u w:val="single"/>
                          </w:rPr>
                          <w:t>1</w:t>
                        </w:r>
                      </w:p>
                      <w:p w14:paraId="2590C817">
                        <w:pPr>
                          <w:spacing w:line="200" w:lineRule="exact"/>
                          <w:rPr>
                            <w:rFonts w:hint="eastAsia"/>
                            <w:sz w:val="16"/>
                            <w:szCs w:val="16"/>
                          </w:rPr>
                        </w:pPr>
                        <w:r>
                          <w:rPr>
                            <w:rFonts w:hint="eastAsia"/>
                            <w:sz w:val="16"/>
                            <w:szCs w:val="16"/>
                          </w:rPr>
                          <w:t>BSC-08-H-02-GO-2023 A1</w:t>
                        </w:r>
                      </w:p>
                    </w:txbxContent>
                  </v:textbox>
                </v:roundrect>
              </v:group>
            </w:pict>
          </mc:Fallback>
        </mc:AlternateContent>
      </w:r>
    </w:p>
    <w:p w14:paraId="3D884D19">
      <w:pPr>
        <w:rPr>
          <w:rFonts w:ascii="宋体" w:hAnsi="宋体"/>
          <w:highlight w:val="none"/>
        </w:rPr>
      </w:pPr>
    </w:p>
    <w:p w14:paraId="32075B33">
      <w:pPr>
        <w:rPr>
          <w:rFonts w:ascii="宋体" w:hAnsi="宋体"/>
          <w:highlight w:val="none"/>
        </w:rPr>
      </w:pPr>
      <w:bookmarkStart w:id="1" w:name="_GoBack"/>
      <w:bookmarkEnd w:id="1"/>
    </w:p>
    <w:p w14:paraId="15F863B8">
      <w:pPr>
        <w:rPr>
          <w:rFonts w:ascii="宋体" w:hAnsi="宋体"/>
          <w:highlight w:val="none"/>
        </w:rPr>
      </w:pPr>
    </w:p>
    <w:p w14:paraId="70563DC9">
      <w:pPr>
        <w:rPr>
          <w:rFonts w:ascii="宋体" w:hAnsi="宋体"/>
          <w:highlight w:val="none"/>
        </w:rPr>
      </w:pPr>
    </w:p>
    <w:p w14:paraId="22E3B04A">
      <w:pPr>
        <w:rPr>
          <w:rFonts w:ascii="宋体" w:hAnsi="宋体"/>
          <w:highlight w:val="none"/>
        </w:rPr>
      </w:pPr>
    </w:p>
    <w:p w14:paraId="6FE562FA">
      <w:pPr>
        <w:rPr>
          <w:rFonts w:ascii="宋体" w:hAnsi="宋体"/>
          <w:highlight w:val="none"/>
        </w:rPr>
      </w:pPr>
    </w:p>
    <w:p w14:paraId="5AC18C1C">
      <w:pPr>
        <w:rPr>
          <w:rFonts w:ascii="宋体" w:hAnsi="宋体"/>
          <w:highlight w:val="none"/>
        </w:rPr>
      </w:pPr>
    </w:p>
    <w:p w14:paraId="13EE8DD4">
      <w:pPr>
        <w:tabs>
          <w:tab w:val="left" w:pos="7590"/>
        </w:tabs>
        <w:rPr>
          <w:rFonts w:ascii="宋体" w:hAnsi="宋体"/>
          <w:highlight w:val="none"/>
        </w:rPr>
      </w:pPr>
      <w:r>
        <w:rPr>
          <w:rFonts w:ascii="宋体" w:hAnsi="宋体"/>
          <w:highlight w:val="none"/>
        </w:rPr>
        <w:tab/>
      </w:r>
    </w:p>
    <w:p w14:paraId="4768EAB0">
      <w:pPr>
        <w:rPr>
          <w:rFonts w:ascii="宋体" w:hAnsi="宋体"/>
          <w:highlight w:val="none"/>
        </w:rPr>
      </w:pPr>
    </w:p>
    <w:p w14:paraId="27D59860">
      <w:pPr>
        <w:rPr>
          <w:rFonts w:ascii="宋体" w:hAnsi="宋体"/>
          <w:highlight w:val="none"/>
        </w:rPr>
      </w:pPr>
    </w:p>
    <w:p w14:paraId="00204469">
      <w:pPr>
        <w:rPr>
          <w:rFonts w:hint="eastAsia" w:ascii="宋体" w:hAnsi="宋体"/>
          <w:highlight w:val="none"/>
        </w:rPr>
      </w:pPr>
    </w:p>
    <w:p w14:paraId="10D9E122">
      <w:pPr>
        <w:rPr>
          <w:rFonts w:ascii="宋体" w:hAnsi="宋体"/>
          <w:highlight w:val="none"/>
        </w:rPr>
      </w:pPr>
    </w:p>
    <w:p w14:paraId="38EF85EC">
      <w:pPr>
        <w:rPr>
          <w:rFonts w:ascii="宋体" w:hAnsi="宋体"/>
          <w:highlight w:val="none"/>
        </w:rPr>
      </w:pPr>
    </w:p>
    <w:p w14:paraId="2C777225">
      <w:pPr>
        <w:rPr>
          <w:rFonts w:ascii="宋体" w:hAnsi="宋体"/>
          <w:highlight w:val="none"/>
        </w:rPr>
      </w:pPr>
    </w:p>
    <w:p w14:paraId="2029F8B2">
      <w:pPr>
        <w:rPr>
          <w:rFonts w:ascii="宋体" w:hAnsi="宋体"/>
          <w:highlight w:val="none"/>
        </w:rPr>
      </w:pPr>
    </w:p>
    <w:p w14:paraId="79B318C7">
      <w:pPr>
        <w:rPr>
          <w:rFonts w:ascii="宋体" w:hAnsi="宋体"/>
          <w:highlight w:val="none"/>
        </w:rPr>
      </w:pPr>
    </w:p>
    <w:p w14:paraId="3FD4F636">
      <w:pPr>
        <w:rPr>
          <w:rFonts w:ascii="宋体" w:hAnsi="宋体"/>
          <w:highlight w:val="none"/>
        </w:rPr>
      </w:pPr>
    </w:p>
    <w:p w14:paraId="2CD215FE">
      <w:pPr>
        <w:rPr>
          <w:rFonts w:ascii="宋体" w:hAnsi="宋体"/>
          <w:highlight w:val="none"/>
        </w:rPr>
      </w:pPr>
    </w:p>
    <w:p w14:paraId="79D9BDB2">
      <w:pPr>
        <w:rPr>
          <w:rFonts w:ascii="宋体" w:hAnsi="宋体"/>
          <w:highlight w:val="none"/>
        </w:rPr>
      </w:pPr>
    </w:p>
    <w:p w14:paraId="363701EB">
      <w:pPr>
        <w:rPr>
          <w:rFonts w:ascii="宋体" w:hAnsi="宋体"/>
          <w:highlight w:val="none"/>
        </w:rPr>
      </w:pPr>
    </w:p>
    <w:p w14:paraId="01C90079">
      <w:pPr>
        <w:rPr>
          <w:rFonts w:ascii="宋体" w:hAnsi="宋体"/>
          <w:highlight w:val="none"/>
        </w:rPr>
      </w:pPr>
    </w:p>
    <w:p w14:paraId="3A64B4E4">
      <w:pPr>
        <w:rPr>
          <w:rFonts w:ascii="宋体" w:hAnsi="宋体"/>
          <w:highlight w:val="none"/>
        </w:rPr>
      </w:pPr>
    </w:p>
    <w:p w14:paraId="7DDA62C8">
      <w:pPr>
        <w:rPr>
          <w:rFonts w:ascii="宋体" w:hAnsi="宋体"/>
          <w:highlight w:val="none"/>
        </w:rPr>
      </w:pPr>
    </w:p>
    <w:p w14:paraId="4FCC7BCC">
      <w:pPr>
        <w:rPr>
          <w:rFonts w:ascii="宋体" w:hAnsi="宋体"/>
          <w:highlight w:val="none"/>
        </w:rPr>
      </w:pPr>
    </w:p>
    <w:p w14:paraId="4EE8D2EA">
      <w:pPr>
        <w:rPr>
          <w:rFonts w:ascii="宋体" w:hAnsi="宋体"/>
          <w:highlight w:val="none"/>
        </w:rPr>
      </w:pPr>
    </w:p>
    <w:p w14:paraId="09F3E3C1">
      <w:pPr>
        <w:rPr>
          <w:rFonts w:ascii="宋体" w:hAnsi="宋体"/>
          <w:highlight w:val="none"/>
        </w:rPr>
      </w:pPr>
    </w:p>
    <w:p w14:paraId="679DA64B">
      <w:pPr>
        <w:rPr>
          <w:rFonts w:ascii="宋体" w:hAnsi="宋体"/>
          <w:highlight w:val="none"/>
        </w:rPr>
      </w:pPr>
    </w:p>
    <w:p w14:paraId="15D5F07F">
      <w:pPr>
        <w:rPr>
          <w:rFonts w:ascii="宋体" w:hAnsi="宋体"/>
          <w:highlight w:val="none"/>
        </w:rPr>
      </w:pPr>
    </w:p>
    <w:p w14:paraId="35D752E3">
      <w:pPr>
        <w:rPr>
          <w:rFonts w:ascii="宋体" w:hAnsi="宋体"/>
          <w:highlight w:val="none"/>
        </w:rPr>
      </w:pPr>
    </w:p>
    <w:p w14:paraId="1B9E5847">
      <w:pPr>
        <w:rPr>
          <w:rFonts w:ascii="宋体" w:hAnsi="宋体"/>
          <w:highlight w:val="none"/>
        </w:rPr>
      </w:pPr>
    </w:p>
    <w:p w14:paraId="4F5C92F9">
      <w:pPr>
        <w:rPr>
          <w:rFonts w:ascii="宋体" w:hAnsi="宋体"/>
          <w:highlight w:val="none"/>
        </w:rPr>
      </w:pPr>
    </w:p>
    <w:p w14:paraId="36DB83FD">
      <w:pPr>
        <w:rPr>
          <w:rFonts w:ascii="宋体" w:hAnsi="宋体"/>
          <w:highlight w:val="none"/>
        </w:rPr>
      </w:pPr>
    </w:p>
    <w:p w14:paraId="1F1082D4">
      <w:pPr>
        <w:rPr>
          <w:rFonts w:ascii="宋体" w:hAnsi="宋体"/>
          <w:highlight w:val="none"/>
        </w:rPr>
      </w:pPr>
    </w:p>
    <w:p w14:paraId="01C5C43B">
      <w:pPr>
        <w:rPr>
          <w:rFonts w:ascii="宋体" w:hAnsi="宋体"/>
          <w:highlight w:val="none"/>
        </w:rPr>
      </w:pPr>
    </w:p>
    <w:p w14:paraId="19FDA271">
      <w:pPr>
        <w:rPr>
          <w:rFonts w:ascii="宋体" w:hAnsi="宋体"/>
          <w:highlight w:val="none"/>
        </w:rPr>
      </w:pPr>
    </w:p>
    <w:p w14:paraId="097CB6C1">
      <w:pPr>
        <w:rPr>
          <w:rFonts w:ascii="宋体" w:hAnsi="宋体"/>
          <w:highlight w:val="none"/>
        </w:rPr>
      </w:pPr>
    </w:p>
    <w:p w14:paraId="6442A31F">
      <w:pPr>
        <w:rPr>
          <w:rFonts w:ascii="宋体" w:hAnsi="宋体"/>
          <w:highlight w:val="none"/>
        </w:rPr>
      </w:pPr>
    </w:p>
    <w:p w14:paraId="27AFCDBB">
      <w:pPr>
        <w:rPr>
          <w:rFonts w:ascii="宋体" w:hAnsi="宋体"/>
          <w:highlight w:val="none"/>
        </w:rPr>
      </w:pPr>
    </w:p>
    <w:p w14:paraId="37991981">
      <w:pPr>
        <w:jc w:val="center"/>
        <w:rPr>
          <w:rFonts w:ascii="宋体" w:hAnsi="宋体"/>
          <w:highlight w:val="none"/>
        </w:rPr>
      </w:pPr>
    </w:p>
    <w:p w14:paraId="6333DC18">
      <w:pPr>
        <w:rPr>
          <w:rFonts w:ascii="宋体" w:hAnsi="宋体"/>
          <w:highlight w:val="none"/>
        </w:rPr>
      </w:pPr>
    </w:p>
    <w:p w14:paraId="6962F768">
      <w:pPr>
        <w:rPr>
          <w:highlight w:val="none"/>
        </w:rPr>
      </w:pPr>
    </w:p>
    <w:p w14:paraId="16EA2F9C">
      <w:pPr>
        <w:tabs>
          <w:tab w:val="left" w:pos="1470"/>
        </w:tabs>
        <w:spacing w:line="400" w:lineRule="exact"/>
        <w:rPr>
          <w:b/>
          <w:spacing w:val="20"/>
          <w:sz w:val="32"/>
          <w:highlight w:val="none"/>
        </w:rPr>
      </w:pPr>
    </w:p>
    <w:p w14:paraId="30B5E57C">
      <w:pPr>
        <w:tabs>
          <w:tab w:val="left" w:pos="1470"/>
        </w:tabs>
        <w:spacing w:line="400" w:lineRule="exact"/>
        <w:jc w:val="center"/>
        <w:rPr>
          <w:b/>
          <w:spacing w:val="20"/>
          <w:sz w:val="32"/>
          <w:highlight w:val="none"/>
        </w:rPr>
        <w:sectPr>
          <w:footerReference r:id="rId3" w:type="default"/>
          <w:pgSz w:w="11906" w:h="16838"/>
          <w:pgMar w:top="1091" w:right="1274" w:bottom="1134" w:left="1418" w:header="851" w:footer="441" w:gutter="0"/>
          <w:pgNumType w:start="1"/>
          <w:cols w:space="720" w:num="1"/>
          <w:docGrid w:type="lines" w:linePitch="312" w:charSpace="0"/>
        </w:sectPr>
      </w:pPr>
    </w:p>
    <w:p w14:paraId="63256FBC">
      <w:pPr>
        <w:tabs>
          <w:tab w:val="left" w:pos="1470"/>
        </w:tabs>
        <w:spacing w:line="336" w:lineRule="auto"/>
        <w:jc w:val="center"/>
        <w:rPr>
          <w:b/>
          <w:spacing w:val="20"/>
          <w:sz w:val="32"/>
          <w:highlight w:val="none"/>
        </w:rPr>
      </w:pPr>
      <w:r>
        <w:rPr>
          <w:rFonts w:hint="eastAsia"/>
          <w:b/>
          <w:spacing w:val="20"/>
          <w:sz w:val="32"/>
          <w:highlight w:val="none"/>
        </w:rPr>
        <w:t>温室气体核查合同书</w:t>
      </w:r>
    </w:p>
    <w:p w14:paraId="400DAE82">
      <w:pPr>
        <w:spacing w:line="336" w:lineRule="auto"/>
        <w:rPr>
          <w:highlight w:val="none"/>
        </w:rPr>
      </w:pPr>
    </w:p>
    <w:p w14:paraId="780EFC86">
      <w:pPr>
        <w:adjustRightInd w:val="0"/>
        <w:snapToGrid w:val="0"/>
        <w:spacing w:line="336" w:lineRule="auto"/>
        <w:rPr>
          <w:rFonts w:hint="eastAsia" w:ascii="宋体" w:hAnsi="宋体" w:cs="宋体"/>
          <w:b/>
          <w:bCs/>
          <w:spacing w:val="20"/>
          <w:sz w:val="24"/>
          <w:highlight w:val="none"/>
        </w:rPr>
      </w:pPr>
      <w:r>
        <w:rPr>
          <w:rFonts w:hint="eastAsia" w:ascii="宋体" w:hAnsi="宋体" w:cs="宋体"/>
          <w:b/>
          <w:bCs/>
          <w:sz w:val="24"/>
          <w:highlight w:val="none"/>
        </w:rPr>
        <w:t>甲方：</w:t>
      </w:r>
    </w:p>
    <w:p w14:paraId="7A3DD7C9">
      <w:pPr>
        <w:adjustRightInd w:val="0"/>
        <w:snapToGrid w:val="0"/>
        <w:spacing w:after="312" w:afterLines="100" w:line="336" w:lineRule="auto"/>
        <w:rPr>
          <w:rFonts w:hint="eastAsia" w:ascii="宋体" w:hAnsi="宋体" w:cs="宋体"/>
          <w:b/>
          <w:bCs/>
          <w:sz w:val="24"/>
          <w:highlight w:val="none"/>
        </w:rPr>
      </w:pPr>
      <w:r>
        <w:rPr>
          <w:rFonts w:hint="eastAsia" w:ascii="宋体" w:hAnsi="宋体" w:cs="宋体"/>
          <w:b/>
          <w:bCs/>
          <w:sz w:val="24"/>
          <w:highlight w:val="none"/>
        </w:rPr>
        <w:t>乙方：</w:t>
      </w:r>
      <w:r>
        <w:rPr>
          <w:rFonts w:hint="eastAsia" w:ascii="宋体" w:hAnsi="宋体" w:cs="宋体"/>
          <w:b/>
          <w:bCs/>
          <w:spacing w:val="20"/>
          <w:sz w:val="24"/>
          <w:highlight w:val="none"/>
        </w:rPr>
        <w:t>北京三星九千认证中心有限公司</w:t>
      </w:r>
    </w:p>
    <w:p w14:paraId="7733B2F8">
      <w:pPr>
        <w:numPr>
          <w:ilvl w:val="0"/>
          <w:numId w:val="5"/>
        </w:numPr>
        <w:adjustRightInd w:val="0"/>
        <w:snapToGrid w:val="0"/>
        <w:spacing w:line="360" w:lineRule="auto"/>
        <w:rPr>
          <w:rFonts w:ascii="宋体" w:hAnsi="宋体" w:cs="宋体"/>
          <w:b/>
          <w:bCs/>
          <w:sz w:val="24"/>
          <w:highlight w:val="none"/>
        </w:rPr>
      </w:pPr>
      <w:r>
        <w:rPr>
          <w:rFonts w:hint="eastAsia" w:ascii="宋体" w:hAnsi="宋体" w:cs="宋体"/>
          <w:b/>
          <w:bCs/>
          <w:sz w:val="24"/>
          <w:highlight w:val="none"/>
        </w:rPr>
        <w:t>依据《</w:t>
      </w:r>
      <w:r>
        <w:rPr>
          <w:rFonts w:hint="eastAsia" w:ascii="宋体" w:hAnsi="宋体" w:cs="宋体"/>
          <w:b/>
          <w:bCs/>
          <w:sz w:val="24"/>
          <w:highlight w:val="none"/>
          <w:shd w:val="clear" w:color="auto" w:fill="FFFFFF"/>
        </w:rPr>
        <w:t>中华人民共和国</w:t>
      </w:r>
      <w:r>
        <w:rPr>
          <w:rStyle w:val="35"/>
          <w:rFonts w:hint="eastAsia" w:ascii="宋体" w:hAnsi="宋体" w:cs="宋体"/>
          <w:b/>
          <w:bCs/>
          <w:i w:val="0"/>
          <w:sz w:val="24"/>
          <w:highlight w:val="none"/>
          <w:shd w:val="clear" w:color="auto" w:fill="FFFFFF"/>
        </w:rPr>
        <w:t>民法典</w:t>
      </w:r>
      <w:r>
        <w:rPr>
          <w:rFonts w:hint="eastAsia" w:ascii="宋体" w:hAnsi="宋体" w:cs="宋体"/>
          <w:b/>
          <w:bCs/>
          <w:sz w:val="24"/>
          <w:highlight w:val="none"/>
        </w:rPr>
        <w:t>》、《中华人民共和国认证认可条例》及相关审定与核查认可规则，甲乙双方经协商，就甲方委托乙方对其温室气体核查事宜，签订本合同。</w:t>
      </w:r>
    </w:p>
    <w:p w14:paraId="32814C37">
      <w:pPr>
        <w:numPr>
          <w:ilvl w:val="0"/>
          <w:numId w:val="5"/>
        </w:numPr>
        <w:adjustRightInd w:val="0"/>
        <w:snapToGrid w:val="0"/>
        <w:spacing w:line="360" w:lineRule="auto"/>
        <w:rPr>
          <w:rFonts w:ascii="宋体" w:hAnsi="宋体" w:cs="宋体"/>
          <w:b/>
          <w:bCs/>
          <w:sz w:val="24"/>
          <w:highlight w:val="none"/>
        </w:rPr>
      </w:pPr>
      <w:r>
        <w:rPr>
          <w:rFonts w:hint="eastAsia" w:ascii="宋体" w:hAnsi="宋体" w:cs="宋体"/>
          <w:b/>
          <w:bCs/>
          <w:sz w:val="24"/>
          <w:highlight w:val="none"/>
        </w:rPr>
        <w:t>温室气体核查服务类型</w:t>
      </w:r>
      <w:r>
        <w:rPr>
          <w:rFonts w:hint="eastAsia" w:ascii="宋体" w:hAnsi="宋体" w:cs="宋体"/>
          <w:sz w:val="24"/>
          <w:highlight w:val="none"/>
        </w:rPr>
        <w:t>（</w:t>
      </w:r>
      <w:r>
        <w:rPr>
          <w:rFonts w:ascii="宋体" w:hAnsi="宋体" w:cs="宋体"/>
          <w:sz w:val="24"/>
          <w:highlight w:val="none"/>
        </w:rPr>
        <w:t>请在所需类型前的方框中打“</w:t>
      </w:r>
      <w:r>
        <w:rPr>
          <w:rFonts w:ascii="宋体" w:hAnsi="宋体" w:cs="宋体"/>
          <w:sz w:val="24"/>
          <w:highlight w:val="none"/>
        </w:rPr>
        <w:sym w:font="Wingdings" w:char="F0FC"/>
      </w:r>
      <w:r>
        <w:rPr>
          <w:rFonts w:ascii="宋体" w:hAnsi="宋体" w:cs="宋体"/>
          <w:sz w:val="24"/>
          <w:highlight w:val="none"/>
        </w:rPr>
        <w:t>”</w:t>
      </w:r>
      <w:r>
        <w:rPr>
          <w:rFonts w:hint="eastAsia" w:ascii="宋体" w:hAnsi="宋体" w:cs="宋体"/>
          <w:sz w:val="24"/>
          <w:highlight w:val="none"/>
        </w:rPr>
        <w:t>）</w:t>
      </w:r>
    </w:p>
    <w:p w14:paraId="76F870BD">
      <w:pPr>
        <w:tabs>
          <w:tab w:val="left" w:pos="840"/>
        </w:tabs>
        <w:adjustRightInd w:val="0"/>
        <w:snapToGrid w:val="0"/>
        <w:spacing w:line="360" w:lineRule="auto"/>
        <w:ind w:left="84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初次核查</w:t>
      </w:r>
      <w:r>
        <w:rPr>
          <w:rFonts w:hint="eastAsia" w:ascii="宋体" w:hAnsi="宋体" w:cs="宋体"/>
          <w:sz w:val="24"/>
          <w:highlight w:val="none"/>
        </w:rPr>
        <w:t xml:space="preserve">  □持续</w:t>
      </w:r>
      <w:r>
        <w:rPr>
          <w:rFonts w:ascii="宋体" w:hAnsi="宋体" w:cs="宋体"/>
          <w:sz w:val="24"/>
          <w:highlight w:val="none"/>
        </w:rPr>
        <w:t>核查</w:t>
      </w:r>
      <w:r>
        <w:rPr>
          <w:rFonts w:hint="eastAsia" w:ascii="宋体" w:hAnsi="宋体" w:cs="宋体"/>
          <w:sz w:val="24"/>
          <w:highlight w:val="none"/>
        </w:rPr>
        <w:t xml:space="preserve">  □</w:t>
      </w:r>
      <w:r>
        <w:rPr>
          <w:rFonts w:ascii="宋体" w:hAnsi="宋体" w:cs="宋体"/>
          <w:sz w:val="24"/>
          <w:highlight w:val="none"/>
        </w:rPr>
        <w:t>其它：</w:t>
      </w:r>
    </w:p>
    <w:p w14:paraId="0060CE23">
      <w:pPr>
        <w:numPr>
          <w:ilvl w:val="0"/>
          <w:numId w:val="5"/>
        </w:numPr>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核查依据标准(请在方框内标注)：</w:t>
      </w:r>
    </w:p>
    <w:p w14:paraId="15101151">
      <w:pPr>
        <w:tabs>
          <w:tab w:val="left" w:pos="3912"/>
        </w:tabs>
        <w:spacing w:line="360" w:lineRule="auto"/>
        <w:ind w:firstLine="566" w:firstLineChars="236"/>
        <w:rPr>
          <w:color w:val="000000"/>
          <w:sz w:val="24"/>
          <w:highlight w:val="none"/>
        </w:rPr>
      </w:pPr>
      <w:r>
        <w:rPr>
          <w:rFonts w:hint="eastAsia"/>
          <w:color w:val="000000"/>
          <w:sz w:val="24"/>
          <w:highlight w:val="none"/>
        </w:rPr>
        <w:t>□ ISO</w:t>
      </w:r>
      <w:r>
        <w:rPr>
          <w:color w:val="000000"/>
          <w:sz w:val="24"/>
          <w:highlight w:val="none"/>
        </w:rPr>
        <w:t>14064</w:t>
      </w:r>
      <w:r>
        <w:rPr>
          <w:rFonts w:hint="eastAsia"/>
          <w:color w:val="000000"/>
          <w:sz w:val="24"/>
          <w:highlight w:val="none"/>
        </w:rPr>
        <w:t>-</w:t>
      </w:r>
      <w:r>
        <w:rPr>
          <w:color w:val="000000"/>
          <w:sz w:val="24"/>
          <w:highlight w:val="none"/>
        </w:rPr>
        <w:t>1:2018</w:t>
      </w:r>
    </w:p>
    <w:p w14:paraId="2D3AB666">
      <w:pPr>
        <w:tabs>
          <w:tab w:val="left" w:pos="3912"/>
        </w:tabs>
        <w:spacing w:line="360" w:lineRule="auto"/>
        <w:ind w:firstLine="566" w:firstLineChars="236"/>
        <w:rPr>
          <w:color w:val="000000"/>
          <w:sz w:val="24"/>
          <w:highlight w:val="none"/>
        </w:rPr>
      </w:pPr>
      <w:r>
        <w:rPr>
          <w:rFonts w:hint="eastAsia"/>
          <w:color w:val="000000"/>
          <w:sz w:val="24"/>
          <w:highlight w:val="none"/>
        </w:rPr>
        <w:t>□ ISO</w:t>
      </w:r>
      <w:r>
        <w:rPr>
          <w:color w:val="000000"/>
          <w:sz w:val="24"/>
          <w:highlight w:val="none"/>
        </w:rPr>
        <w:t>14064</w:t>
      </w:r>
      <w:r>
        <w:rPr>
          <w:rFonts w:hint="eastAsia"/>
          <w:color w:val="000000"/>
          <w:sz w:val="24"/>
          <w:highlight w:val="none"/>
        </w:rPr>
        <w:t>-3</w:t>
      </w:r>
      <w:r>
        <w:rPr>
          <w:color w:val="000000"/>
          <w:sz w:val="24"/>
          <w:highlight w:val="none"/>
        </w:rPr>
        <w:t>:201</w:t>
      </w:r>
      <w:r>
        <w:rPr>
          <w:rFonts w:hint="eastAsia"/>
          <w:color w:val="000000"/>
          <w:sz w:val="24"/>
          <w:highlight w:val="none"/>
        </w:rPr>
        <w:t>9</w:t>
      </w:r>
      <w:r>
        <w:rPr>
          <w:color w:val="000000"/>
          <w:sz w:val="24"/>
          <w:highlight w:val="none"/>
        </w:rPr>
        <w:t xml:space="preserve">   </w:t>
      </w:r>
    </w:p>
    <w:p w14:paraId="210D7D1C">
      <w:pPr>
        <w:tabs>
          <w:tab w:val="left" w:pos="3912"/>
        </w:tabs>
        <w:spacing w:line="360" w:lineRule="auto"/>
        <w:ind w:firstLine="566" w:firstLineChars="236"/>
        <w:rPr>
          <w:color w:val="000000"/>
          <w:sz w:val="24"/>
          <w:highlight w:val="none"/>
          <w:u w:val="single"/>
        </w:rPr>
      </w:pPr>
      <w:r>
        <w:rPr>
          <w:rFonts w:hint="eastAsia"/>
          <w:color w:val="000000"/>
          <w:sz w:val="24"/>
          <w:highlight w:val="none"/>
        </w:rPr>
        <w:t>□ 国家标准：</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p>
    <w:p w14:paraId="093345A5">
      <w:pPr>
        <w:tabs>
          <w:tab w:val="left" w:pos="3912"/>
        </w:tabs>
        <w:spacing w:line="360" w:lineRule="auto"/>
        <w:ind w:firstLine="566" w:firstLineChars="236"/>
        <w:rPr>
          <w:color w:val="000000"/>
          <w:sz w:val="24"/>
          <w:highlight w:val="none"/>
          <w:u w:val="single"/>
        </w:rPr>
      </w:pPr>
      <w:r>
        <w:rPr>
          <w:rFonts w:hint="eastAsia"/>
          <w:color w:val="000000"/>
          <w:sz w:val="24"/>
          <w:highlight w:val="none"/>
        </w:rPr>
        <w:t>□ 行业标准：</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p>
    <w:p w14:paraId="18EFD641">
      <w:pPr>
        <w:tabs>
          <w:tab w:val="left" w:pos="3912"/>
        </w:tabs>
        <w:spacing w:line="360" w:lineRule="auto"/>
        <w:ind w:firstLine="566" w:firstLineChars="236"/>
        <w:rPr>
          <w:color w:val="000000"/>
          <w:sz w:val="24"/>
          <w:highlight w:val="none"/>
        </w:rPr>
      </w:pPr>
      <w:r>
        <w:rPr>
          <w:rFonts w:hint="eastAsia"/>
          <w:color w:val="000000"/>
          <w:sz w:val="24"/>
          <w:highlight w:val="none"/>
        </w:rPr>
        <w:t>□ 地方标准：</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p>
    <w:p w14:paraId="0CE88C5F">
      <w:pPr>
        <w:adjustRightInd w:val="0"/>
        <w:snapToGrid w:val="0"/>
        <w:spacing w:line="360" w:lineRule="auto"/>
        <w:ind w:firstLine="566" w:firstLineChars="236"/>
        <w:rPr>
          <w:rFonts w:ascii="宋体" w:hAnsi="宋体"/>
          <w:b/>
          <w:bCs/>
          <w:sz w:val="24"/>
          <w:highlight w:val="none"/>
        </w:rPr>
      </w:pPr>
      <w:r>
        <w:rPr>
          <w:rFonts w:hint="eastAsia"/>
          <w:color w:val="000000"/>
          <w:sz w:val="24"/>
          <w:highlight w:val="none"/>
        </w:rPr>
        <w:t>□ 其他：</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p>
    <w:p w14:paraId="790419F1">
      <w:pPr>
        <w:numPr>
          <w:ilvl w:val="0"/>
          <w:numId w:val="5"/>
        </w:numPr>
        <w:adjustRightInd w:val="0"/>
        <w:snapToGrid w:val="0"/>
        <w:spacing w:line="360" w:lineRule="auto"/>
        <w:rPr>
          <w:rFonts w:ascii="宋体" w:hAnsi="宋体"/>
          <w:color w:val="000000"/>
          <w:sz w:val="24"/>
          <w:highlight w:val="none"/>
          <w:u w:val="single"/>
        </w:rPr>
      </w:pPr>
      <w:r>
        <w:rPr>
          <w:rFonts w:hint="eastAsia"/>
          <w:b/>
          <w:bCs/>
          <w:sz w:val="24"/>
          <w:highlight w:val="none"/>
        </w:rPr>
        <w:t>甲方申请核查</w:t>
      </w:r>
      <w:r>
        <w:rPr>
          <w:rFonts w:hint="eastAsia" w:ascii="宋体" w:hAnsi="宋体"/>
          <w:b/>
          <w:bCs/>
          <w:sz w:val="24"/>
          <w:highlight w:val="none"/>
        </w:rPr>
        <w:t>范围暂定为</w:t>
      </w:r>
      <w:r>
        <w:rPr>
          <w:rFonts w:hint="eastAsia" w:ascii="宋体" w:hAnsi="宋体"/>
          <w:sz w:val="24"/>
          <w:highlight w:val="none"/>
        </w:rPr>
        <w:t>(此范围至少应包括下列内容：a）组织边界；b)组织的基础设施、活动、技术和过程；c）GHG源、汇及库；d）GHG的类型；e）时间段（最终的范围以乙方现场核查后确认的范围为准）</w:t>
      </w:r>
    </w:p>
    <w:p w14:paraId="3F5153B4">
      <w:pPr>
        <w:adjustRightInd w:val="0"/>
        <w:snapToGrid w:val="0"/>
        <w:spacing w:line="360" w:lineRule="auto"/>
        <w:rPr>
          <w:rFonts w:ascii="宋体" w:hAnsi="宋体"/>
          <w:sz w:val="24"/>
          <w:highlight w:val="none"/>
          <w:u w:val="singl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color w:val="000000"/>
          <w:sz w:val="24"/>
          <w:highlight w:val="none"/>
          <w:u w:val="single"/>
        </w:rPr>
        <w:t xml:space="preserve"> </w:t>
      </w:r>
      <w:r>
        <w:rPr>
          <w:rFonts w:hint="eastAsia" w:ascii="宋体" w:hAnsi="宋体"/>
          <w:sz w:val="24"/>
          <w:highlight w:val="none"/>
          <w:u w:val="single"/>
        </w:rPr>
        <w:t xml:space="preserve">                                                 </w:t>
      </w:r>
    </w:p>
    <w:p w14:paraId="42E022D1">
      <w:pPr>
        <w:adjustRightInd w:val="0"/>
        <w:snapToGrid w:val="0"/>
        <w:spacing w:line="360" w:lineRule="auto"/>
        <w:rPr>
          <w:rFonts w:ascii="宋体" w:hAnsi="宋体"/>
          <w:b/>
          <w:bCs/>
          <w:sz w:val="24"/>
          <w:highlight w:val="none"/>
        </w:rPr>
      </w:pPr>
      <w:r>
        <w:rPr>
          <w:rFonts w:hint="eastAsia" w:ascii="宋体" w:hAnsi="宋体"/>
          <w:b/>
          <w:bCs/>
          <w:sz w:val="24"/>
          <w:highlight w:val="none"/>
        </w:rPr>
        <w:t>第四条 甲方覆盖的场所分布情况：</w:t>
      </w:r>
    </w:p>
    <w:p w14:paraId="67BBF5B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甲方固定场所共</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处，其中不在同一市、县的场所分布在：</w:t>
      </w:r>
    </w:p>
    <w:p w14:paraId="55271D5D">
      <w:pPr>
        <w:adjustRightInd w:val="0"/>
        <w:snapToGrid w:val="0"/>
        <w:spacing w:line="360" w:lineRule="auto"/>
        <w:rPr>
          <w:rFonts w:ascii="宋体" w:hAnsi="宋体"/>
          <w:sz w:val="24"/>
          <w:highlight w:val="none"/>
          <w:u w:val="single"/>
        </w:rPr>
      </w:pPr>
      <w:r>
        <w:rPr>
          <w:rFonts w:hint="eastAsia" w:ascii="宋体" w:hAnsi="宋体"/>
          <w:sz w:val="24"/>
          <w:highlight w:val="none"/>
          <w:u w:val="single"/>
        </w:rPr>
        <w:t xml:space="preserve">                                                                            </w:t>
      </w:r>
    </w:p>
    <w:p w14:paraId="267A98E8">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甲方临时场所</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处，分布在</w:t>
      </w:r>
      <w:r>
        <w:rPr>
          <w:rFonts w:hint="eastAsia" w:ascii="宋体" w:hAnsi="宋体"/>
          <w:sz w:val="24"/>
          <w:highlight w:val="none"/>
          <w:u w:val="single"/>
        </w:rPr>
        <w:t xml:space="preserve">                                          </w:t>
      </w:r>
    </w:p>
    <w:p w14:paraId="638CF89C">
      <w:pPr>
        <w:adjustRightInd w:val="0"/>
        <w:snapToGrid w:val="0"/>
        <w:spacing w:line="360" w:lineRule="auto"/>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（可另附页说明）</w:t>
      </w:r>
    </w:p>
    <w:p w14:paraId="1922C912">
      <w:pPr>
        <w:adjustRightInd w:val="0"/>
        <w:snapToGrid w:val="0"/>
        <w:spacing w:line="360" w:lineRule="auto"/>
        <w:rPr>
          <w:rFonts w:ascii="宋体" w:hAnsi="宋体"/>
          <w:b/>
          <w:bCs/>
          <w:sz w:val="24"/>
          <w:highlight w:val="none"/>
        </w:rPr>
      </w:pPr>
      <w:r>
        <w:rPr>
          <w:rFonts w:hint="eastAsia" w:ascii="宋体" w:hAnsi="宋体"/>
          <w:b/>
          <w:bCs/>
          <w:sz w:val="24"/>
          <w:highlight w:val="none"/>
        </w:rPr>
        <w:t>第五条 核查</w:t>
      </w:r>
      <w:r>
        <w:rPr>
          <w:rFonts w:ascii="宋体" w:hAnsi="宋体"/>
          <w:b/>
          <w:bCs/>
          <w:sz w:val="24"/>
          <w:highlight w:val="none"/>
        </w:rPr>
        <w:t>时间：</w:t>
      </w:r>
    </w:p>
    <w:p w14:paraId="09D2EB4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在甲方满足申请受理条件下，</w:t>
      </w:r>
      <w:r>
        <w:rPr>
          <w:rFonts w:ascii="宋体" w:hAnsi="宋体"/>
          <w:sz w:val="24"/>
          <w:highlight w:val="none"/>
        </w:rPr>
        <w:t>双方初步约定正式</w:t>
      </w:r>
      <w:r>
        <w:rPr>
          <w:rFonts w:hint="eastAsia" w:ascii="宋体" w:hAnsi="宋体"/>
          <w:sz w:val="24"/>
          <w:highlight w:val="none"/>
        </w:rPr>
        <w:t>核查开</w:t>
      </w:r>
      <w:r>
        <w:rPr>
          <w:rFonts w:ascii="宋体" w:hAnsi="宋体"/>
          <w:sz w:val="24"/>
          <w:highlight w:val="none"/>
        </w:rPr>
        <w:t xml:space="preserve">始时间在  年  月  </w:t>
      </w:r>
      <w:r>
        <w:rPr>
          <w:rFonts w:hint="eastAsia" w:ascii="宋体" w:hAnsi="宋体"/>
          <w:sz w:val="24"/>
          <w:highlight w:val="none"/>
        </w:rPr>
        <w:t>日（具体时间以双方确定的核查计划为准）。</w:t>
      </w:r>
    </w:p>
    <w:p w14:paraId="1BFA3B23">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依据核查认可规范要求及乙方的相关规定，由乙</w:t>
      </w:r>
      <w:r>
        <w:rPr>
          <w:rFonts w:ascii="宋体" w:hAnsi="宋体"/>
          <w:sz w:val="24"/>
          <w:highlight w:val="none"/>
        </w:rPr>
        <w:t>方</w:t>
      </w:r>
      <w:r>
        <w:rPr>
          <w:rFonts w:hint="eastAsia" w:ascii="宋体" w:hAnsi="宋体"/>
          <w:sz w:val="24"/>
          <w:highlight w:val="none"/>
        </w:rPr>
        <w:t>方案策划时确定核查时间（核查</w:t>
      </w:r>
      <w:r>
        <w:rPr>
          <w:rFonts w:ascii="宋体" w:hAnsi="宋体"/>
          <w:sz w:val="24"/>
          <w:highlight w:val="none"/>
        </w:rPr>
        <w:t>人日</w:t>
      </w:r>
      <w:r>
        <w:rPr>
          <w:rFonts w:hint="eastAsia" w:ascii="宋体" w:hAnsi="宋体"/>
          <w:sz w:val="24"/>
          <w:highlight w:val="none"/>
        </w:rPr>
        <w:t>），并以“核查通知书/核查</w:t>
      </w:r>
      <w:r>
        <w:rPr>
          <w:rFonts w:ascii="宋体" w:hAnsi="宋体"/>
          <w:sz w:val="24"/>
          <w:highlight w:val="none"/>
        </w:rPr>
        <w:t>计划”</w:t>
      </w:r>
      <w:r>
        <w:rPr>
          <w:rFonts w:hint="eastAsia" w:ascii="宋体" w:hAnsi="宋体"/>
          <w:sz w:val="24"/>
          <w:highlight w:val="none"/>
        </w:rPr>
        <w:t>的形式交</w:t>
      </w:r>
      <w:r>
        <w:rPr>
          <w:rFonts w:ascii="宋体" w:hAnsi="宋体"/>
          <w:sz w:val="24"/>
          <w:highlight w:val="none"/>
        </w:rPr>
        <w:t>甲方</w:t>
      </w:r>
      <w:r>
        <w:rPr>
          <w:rFonts w:hint="eastAsia" w:ascii="宋体" w:hAnsi="宋体"/>
          <w:sz w:val="24"/>
          <w:highlight w:val="none"/>
        </w:rPr>
        <w:t>进行确认</w:t>
      </w:r>
      <w:r>
        <w:rPr>
          <w:rFonts w:ascii="宋体" w:hAnsi="宋体"/>
          <w:sz w:val="24"/>
          <w:highlight w:val="none"/>
        </w:rPr>
        <w:t>。</w:t>
      </w:r>
    </w:p>
    <w:p w14:paraId="7EA0DA32">
      <w:pPr>
        <w:tabs>
          <w:tab w:val="left" w:pos="900"/>
        </w:tabs>
        <w:adjustRightInd w:val="0"/>
        <w:snapToGrid w:val="0"/>
        <w:spacing w:line="360" w:lineRule="auto"/>
        <w:rPr>
          <w:rFonts w:ascii="宋体" w:hAnsi="宋体"/>
          <w:sz w:val="24"/>
          <w:highlight w:val="none"/>
        </w:rPr>
      </w:pPr>
      <w:r>
        <w:rPr>
          <w:rFonts w:hint="eastAsia"/>
          <w:b/>
          <w:bCs/>
          <w:sz w:val="24"/>
          <w:highlight w:val="none"/>
        </w:rPr>
        <w:t xml:space="preserve">第六条 </w:t>
      </w:r>
      <w:r>
        <w:rPr>
          <w:rFonts w:hint="eastAsia" w:ascii="宋体" w:hAnsi="宋体"/>
          <w:b/>
          <w:sz w:val="24"/>
          <w:highlight w:val="none"/>
        </w:rPr>
        <w:t>合同期间的核查</w:t>
      </w:r>
      <w:r>
        <w:rPr>
          <w:rFonts w:ascii="宋体" w:hAnsi="宋体"/>
          <w:b/>
          <w:bCs/>
          <w:sz w:val="24"/>
          <w:highlight w:val="none"/>
        </w:rPr>
        <w:t>：</w:t>
      </w:r>
    </w:p>
    <w:p w14:paraId="3E40F760">
      <w:pPr>
        <w:numPr>
          <w:ilvl w:val="0"/>
          <w:numId w:val="6"/>
        </w:numPr>
        <w:adjustRightInd w:val="0"/>
        <w:snapToGrid w:val="0"/>
        <w:spacing w:line="440" w:lineRule="exact"/>
        <w:ind w:left="425"/>
        <w:rPr>
          <w:rFonts w:ascii="宋体" w:hAnsi="宋体"/>
          <w:sz w:val="24"/>
          <w:highlight w:val="none"/>
        </w:rPr>
      </w:pPr>
      <w:r>
        <w:rPr>
          <w:rFonts w:hint="eastAsia" w:ascii="宋体" w:hAnsi="宋体"/>
          <w:sz w:val="24"/>
          <w:highlight w:val="none"/>
        </w:rPr>
        <w:t>文件审查；</w:t>
      </w:r>
    </w:p>
    <w:p w14:paraId="64D0467B">
      <w:pPr>
        <w:numPr>
          <w:ilvl w:val="0"/>
          <w:numId w:val="6"/>
        </w:numPr>
        <w:adjustRightInd w:val="0"/>
        <w:snapToGrid w:val="0"/>
        <w:spacing w:line="440" w:lineRule="exact"/>
        <w:ind w:left="425"/>
        <w:rPr>
          <w:rFonts w:ascii="宋体" w:hAnsi="宋体"/>
          <w:sz w:val="24"/>
          <w:highlight w:val="none"/>
        </w:rPr>
      </w:pPr>
      <w:r>
        <w:rPr>
          <w:rFonts w:hint="eastAsia" w:ascii="宋体" w:hAnsi="宋体"/>
          <w:sz w:val="24"/>
          <w:highlight w:val="none"/>
        </w:rPr>
        <w:t>现场核查；</w:t>
      </w:r>
    </w:p>
    <w:p w14:paraId="791CD0CB">
      <w:pPr>
        <w:numPr>
          <w:ilvl w:val="0"/>
          <w:numId w:val="6"/>
        </w:numPr>
        <w:adjustRightInd w:val="0"/>
        <w:snapToGrid w:val="0"/>
        <w:spacing w:line="440" w:lineRule="exact"/>
        <w:ind w:left="425"/>
        <w:rPr>
          <w:rFonts w:hint="eastAsia" w:ascii="宋体" w:hAnsi="宋体"/>
          <w:sz w:val="24"/>
          <w:highlight w:val="none"/>
        </w:rPr>
      </w:pPr>
      <w:r>
        <w:rPr>
          <w:rFonts w:hint="eastAsia" w:ascii="宋体" w:hAnsi="宋体"/>
          <w:sz w:val="24"/>
          <w:highlight w:val="none"/>
        </w:rPr>
        <w:t>批准通过，颁发核查报告及证书；</w:t>
      </w:r>
    </w:p>
    <w:p w14:paraId="62DEDD18">
      <w:pPr>
        <w:numPr>
          <w:ilvl w:val="0"/>
          <w:numId w:val="6"/>
        </w:numPr>
        <w:adjustRightInd w:val="0"/>
        <w:snapToGrid w:val="0"/>
        <w:spacing w:line="440" w:lineRule="exact"/>
        <w:ind w:left="425"/>
        <w:rPr>
          <w:rFonts w:hint="eastAsia" w:ascii="宋体" w:hAnsi="宋体"/>
          <w:sz w:val="24"/>
          <w:highlight w:val="none"/>
        </w:rPr>
      </w:pPr>
      <w:r>
        <w:rPr>
          <w:rFonts w:hint="eastAsia" w:ascii="宋体" w:hAnsi="宋体"/>
          <w:sz w:val="24"/>
          <w:highlight w:val="none"/>
        </w:rPr>
        <w:t>核查证书仅对核查期间数据结果负责。甲方如需保持温室气体核查证书，则应在取得证书后的每年度和/或发生重要变更而导致温室气体量的重大变化时，进行温室气体持续核查；</w:t>
      </w:r>
    </w:p>
    <w:p w14:paraId="6E5039A4">
      <w:pPr>
        <w:numPr>
          <w:ilvl w:val="0"/>
          <w:numId w:val="6"/>
        </w:numPr>
        <w:adjustRightInd w:val="0"/>
        <w:snapToGrid w:val="0"/>
        <w:spacing w:line="440" w:lineRule="exact"/>
        <w:ind w:left="425"/>
        <w:rPr>
          <w:rFonts w:ascii="宋体" w:hAnsi="宋体"/>
          <w:sz w:val="24"/>
          <w:highlight w:val="none"/>
        </w:rPr>
      </w:pPr>
      <w:r>
        <w:rPr>
          <w:rFonts w:hint="eastAsia" w:ascii="宋体" w:hAnsi="宋体"/>
          <w:sz w:val="24"/>
          <w:highlight w:val="none"/>
        </w:rPr>
        <w:t>合同期间甲方要求扩大核查范围时须通知乙方，乙方可结合年度保持核查或单独进行核查，扩大范围所产生的核查费用由双方另行商定。</w:t>
      </w:r>
    </w:p>
    <w:p w14:paraId="0BDD9B0C">
      <w:pPr>
        <w:adjustRightInd w:val="0"/>
        <w:snapToGrid w:val="0"/>
        <w:spacing w:before="240" w:line="336" w:lineRule="auto"/>
        <w:rPr>
          <w:rFonts w:ascii="宋体" w:hAnsi="宋体"/>
          <w:b/>
          <w:bCs/>
          <w:sz w:val="24"/>
          <w:highlight w:val="none"/>
        </w:rPr>
      </w:pPr>
      <w:r>
        <w:rPr>
          <w:rFonts w:hint="eastAsia"/>
          <w:b/>
          <w:bCs/>
          <w:sz w:val="24"/>
          <w:highlight w:val="none"/>
        </w:rPr>
        <w:t>第</w:t>
      </w:r>
      <w:r>
        <w:rPr>
          <w:rFonts w:hint="eastAsia" w:ascii="宋体" w:hAnsi="宋体"/>
          <w:b/>
          <w:bCs/>
          <w:sz w:val="24"/>
          <w:highlight w:val="none"/>
        </w:rPr>
        <w:t>七条 费用及支付方式</w:t>
      </w:r>
    </w:p>
    <w:p w14:paraId="3B7CB166">
      <w:pPr>
        <w:numPr>
          <w:ilvl w:val="0"/>
          <w:numId w:val="7"/>
        </w:numPr>
        <w:adjustRightInd w:val="0"/>
        <w:snapToGrid w:val="0"/>
        <w:spacing w:line="336" w:lineRule="auto"/>
        <w:rPr>
          <w:rFonts w:ascii="宋体" w:hAnsi="宋体"/>
          <w:b/>
          <w:bCs/>
          <w:sz w:val="24"/>
          <w:highlight w:val="none"/>
        </w:rPr>
      </w:pPr>
      <w:bookmarkStart w:id="0" w:name="_Hlk201828415"/>
      <w:r>
        <w:rPr>
          <w:rFonts w:hint="eastAsia" w:ascii="宋体" w:hAnsi="宋体"/>
          <w:b/>
          <w:bCs/>
          <w:sz w:val="24"/>
          <w:highlight w:val="none"/>
        </w:rPr>
        <w:t>初次核查费用</w:t>
      </w:r>
    </w:p>
    <w:tbl>
      <w:tblPr>
        <w:tblStyle w:val="30"/>
        <w:tblW w:w="1002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069"/>
        <w:gridCol w:w="1449"/>
        <w:gridCol w:w="1168"/>
        <w:gridCol w:w="1701"/>
        <w:gridCol w:w="1701"/>
        <w:gridCol w:w="1275"/>
      </w:tblGrid>
      <w:tr w14:paraId="3FB0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exact"/>
        </w:trPr>
        <w:tc>
          <w:tcPr>
            <w:tcW w:w="1663" w:type="dxa"/>
            <w:noWrap w:val="0"/>
            <w:vAlign w:val="center"/>
          </w:tcPr>
          <w:p w14:paraId="195C723C">
            <w:pPr>
              <w:adjustRightInd w:val="0"/>
              <w:snapToGrid w:val="0"/>
              <w:jc w:val="center"/>
              <w:rPr>
                <w:rFonts w:ascii="宋体" w:hAnsi="宋体"/>
                <w:b/>
                <w:bCs/>
                <w:sz w:val="24"/>
                <w:highlight w:val="none"/>
              </w:rPr>
            </w:pPr>
            <w:r>
              <w:rPr>
                <w:rFonts w:hint="eastAsia" w:ascii="宋体" w:hAnsi="宋体"/>
                <w:b/>
                <w:bCs/>
                <w:sz w:val="24"/>
                <w:highlight w:val="none"/>
              </w:rPr>
              <w:t>服务项目</w:t>
            </w:r>
          </w:p>
        </w:tc>
        <w:tc>
          <w:tcPr>
            <w:tcW w:w="1069" w:type="dxa"/>
            <w:noWrap w:val="0"/>
            <w:vAlign w:val="center"/>
          </w:tcPr>
          <w:p w14:paraId="55DE12D1">
            <w:pPr>
              <w:adjustRightInd w:val="0"/>
              <w:snapToGrid w:val="0"/>
              <w:jc w:val="center"/>
              <w:rPr>
                <w:rFonts w:ascii="宋体" w:hAnsi="宋体"/>
                <w:b/>
                <w:bCs/>
                <w:sz w:val="24"/>
                <w:highlight w:val="none"/>
              </w:rPr>
            </w:pPr>
            <w:r>
              <w:rPr>
                <w:rFonts w:hint="eastAsia" w:ascii="宋体" w:hAnsi="宋体"/>
                <w:b/>
                <w:bCs/>
                <w:sz w:val="24"/>
                <w:highlight w:val="none"/>
              </w:rPr>
              <w:t>申请费（元）</w:t>
            </w:r>
          </w:p>
        </w:tc>
        <w:tc>
          <w:tcPr>
            <w:tcW w:w="1449" w:type="dxa"/>
            <w:noWrap w:val="0"/>
            <w:vAlign w:val="center"/>
          </w:tcPr>
          <w:p w14:paraId="6A5B9ED9">
            <w:pPr>
              <w:adjustRightInd w:val="0"/>
              <w:snapToGrid w:val="0"/>
              <w:jc w:val="center"/>
              <w:rPr>
                <w:rFonts w:ascii="宋体" w:hAnsi="宋体"/>
                <w:b/>
                <w:bCs/>
                <w:sz w:val="24"/>
                <w:highlight w:val="none"/>
              </w:rPr>
            </w:pPr>
            <w:r>
              <w:rPr>
                <w:rFonts w:hint="eastAsia" w:ascii="宋体" w:hAnsi="宋体"/>
                <w:b/>
                <w:bCs/>
                <w:sz w:val="24"/>
                <w:highlight w:val="none"/>
              </w:rPr>
              <w:t>证书注册费（元）</w:t>
            </w:r>
          </w:p>
        </w:tc>
        <w:tc>
          <w:tcPr>
            <w:tcW w:w="1168" w:type="dxa"/>
            <w:noWrap w:val="0"/>
            <w:vAlign w:val="center"/>
          </w:tcPr>
          <w:p w14:paraId="57A66629">
            <w:pPr>
              <w:adjustRightInd w:val="0"/>
              <w:snapToGrid w:val="0"/>
              <w:jc w:val="center"/>
              <w:rPr>
                <w:rFonts w:ascii="宋体" w:hAnsi="宋体"/>
                <w:b/>
                <w:bCs/>
                <w:sz w:val="24"/>
                <w:highlight w:val="none"/>
              </w:rPr>
            </w:pPr>
            <w:r>
              <w:rPr>
                <w:rFonts w:hint="eastAsia" w:ascii="宋体" w:hAnsi="宋体"/>
                <w:b/>
                <w:bCs/>
                <w:sz w:val="24"/>
                <w:highlight w:val="none"/>
              </w:rPr>
              <w:t>核查费（元）</w:t>
            </w:r>
          </w:p>
        </w:tc>
        <w:tc>
          <w:tcPr>
            <w:tcW w:w="1701" w:type="dxa"/>
            <w:noWrap w:val="0"/>
            <w:vAlign w:val="center"/>
          </w:tcPr>
          <w:p w14:paraId="7C7BCD9D">
            <w:pPr>
              <w:adjustRightInd w:val="0"/>
              <w:snapToGrid w:val="0"/>
              <w:jc w:val="center"/>
              <w:rPr>
                <w:rFonts w:hint="eastAsia" w:ascii="宋体" w:hAnsi="宋体"/>
                <w:b/>
                <w:bCs/>
                <w:sz w:val="24"/>
                <w:highlight w:val="none"/>
              </w:rPr>
            </w:pPr>
            <w:r>
              <w:rPr>
                <w:rFonts w:hint="eastAsia" w:ascii="宋体" w:hAnsi="宋体"/>
                <w:b/>
                <w:bCs/>
                <w:sz w:val="24"/>
                <w:highlight w:val="none"/>
              </w:rPr>
              <w:t>加印证书费</w:t>
            </w:r>
          </w:p>
          <w:p w14:paraId="77BB6A39">
            <w:pPr>
              <w:adjustRightInd w:val="0"/>
              <w:snapToGrid w:val="0"/>
              <w:jc w:val="center"/>
              <w:rPr>
                <w:rFonts w:ascii="宋体" w:hAnsi="宋体"/>
                <w:b/>
                <w:bCs/>
                <w:sz w:val="24"/>
                <w:highlight w:val="none"/>
              </w:rPr>
            </w:pPr>
            <w:r>
              <w:rPr>
                <w:rFonts w:hint="eastAsia" w:ascii="宋体" w:hAnsi="宋体"/>
                <w:b/>
                <w:bCs/>
                <w:sz w:val="24"/>
                <w:highlight w:val="none"/>
              </w:rPr>
              <w:t>（100元/套）</w:t>
            </w:r>
          </w:p>
        </w:tc>
        <w:tc>
          <w:tcPr>
            <w:tcW w:w="1701" w:type="dxa"/>
            <w:noWrap w:val="0"/>
            <w:vAlign w:val="center"/>
          </w:tcPr>
          <w:p w14:paraId="395CAB67">
            <w:pPr>
              <w:adjustRightInd w:val="0"/>
              <w:snapToGrid w:val="0"/>
              <w:jc w:val="center"/>
              <w:rPr>
                <w:rFonts w:ascii="宋体" w:hAnsi="宋体"/>
                <w:b/>
                <w:bCs/>
                <w:sz w:val="24"/>
                <w:highlight w:val="none"/>
              </w:rPr>
            </w:pPr>
            <w:r>
              <w:rPr>
                <w:rFonts w:hint="eastAsia" w:ascii="宋体" w:hAnsi="宋体"/>
                <w:b/>
                <w:bCs/>
                <w:sz w:val="24"/>
                <w:highlight w:val="none"/>
              </w:rPr>
              <w:t>铜牌（40*60cm）</w:t>
            </w:r>
          </w:p>
          <w:p w14:paraId="6FC1D59B">
            <w:pPr>
              <w:adjustRightInd w:val="0"/>
              <w:snapToGrid w:val="0"/>
              <w:jc w:val="center"/>
              <w:rPr>
                <w:rFonts w:hint="eastAsia" w:ascii="宋体" w:hAnsi="宋体"/>
                <w:b/>
                <w:bCs/>
                <w:sz w:val="24"/>
                <w:highlight w:val="none"/>
              </w:rPr>
            </w:pPr>
            <w:r>
              <w:rPr>
                <w:rFonts w:hint="eastAsia" w:ascii="宋体" w:hAnsi="宋体"/>
                <w:b/>
                <w:bCs/>
                <w:sz w:val="24"/>
                <w:highlight w:val="none"/>
              </w:rPr>
              <w:t>（600元/块）</w:t>
            </w:r>
          </w:p>
        </w:tc>
        <w:tc>
          <w:tcPr>
            <w:tcW w:w="1275" w:type="dxa"/>
            <w:noWrap w:val="0"/>
            <w:vAlign w:val="center"/>
          </w:tcPr>
          <w:p w14:paraId="580FB74D">
            <w:pPr>
              <w:adjustRightInd w:val="0"/>
              <w:snapToGrid w:val="0"/>
              <w:jc w:val="center"/>
              <w:rPr>
                <w:rFonts w:ascii="宋体" w:hAnsi="宋体"/>
                <w:b/>
                <w:bCs/>
                <w:sz w:val="24"/>
                <w:highlight w:val="none"/>
              </w:rPr>
            </w:pPr>
            <w:r>
              <w:rPr>
                <w:rFonts w:hint="eastAsia" w:ascii="宋体" w:hAnsi="宋体"/>
                <w:b/>
                <w:bCs/>
                <w:sz w:val="24"/>
                <w:highlight w:val="none"/>
              </w:rPr>
              <w:t>小计（元）</w:t>
            </w:r>
          </w:p>
        </w:tc>
      </w:tr>
      <w:tr w14:paraId="4181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663" w:type="dxa"/>
            <w:noWrap w:val="0"/>
            <w:vAlign w:val="bottom"/>
          </w:tcPr>
          <w:p w14:paraId="1543B6EB">
            <w:pPr>
              <w:adjustRightInd w:val="0"/>
              <w:snapToGrid w:val="0"/>
              <w:spacing w:line="336" w:lineRule="auto"/>
              <w:jc w:val="center"/>
              <w:rPr>
                <w:rFonts w:ascii="宋体" w:hAnsi="宋体"/>
                <w:sz w:val="24"/>
                <w:highlight w:val="none"/>
              </w:rPr>
            </w:pPr>
            <w:r>
              <w:rPr>
                <w:rFonts w:hint="eastAsia" w:ascii="宋体" w:hAnsi="宋体"/>
                <w:sz w:val="24"/>
                <w:highlight w:val="none"/>
              </w:rPr>
              <w:t>温室气体核查</w:t>
            </w:r>
          </w:p>
        </w:tc>
        <w:tc>
          <w:tcPr>
            <w:tcW w:w="1069" w:type="dxa"/>
            <w:noWrap w:val="0"/>
            <w:vAlign w:val="bottom"/>
          </w:tcPr>
          <w:p w14:paraId="142A45AC">
            <w:pPr>
              <w:adjustRightInd w:val="0"/>
              <w:snapToGrid w:val="0"/>
              <w:spacing w:line="336" w:lineRule="auto"/>
              <w:rPr>
                <w:rFonts w:ascii="宋体" w:hAnsi="宋体"/>
                <w:sz w:val="24"/>
                <w:highlight w:val="none"/>
              </w:rPr>
            </w:pPr>
            <w:r>
              <w:rPr>
                <w:rFonts w:hint="eastAsia" w:ascii="宋体" w:hAnsi="宋体"/>
                <w:sz w:val="24"/>
                <w:highlight w:val="none"/>
              </w:rPr>
              <w:t>￥</w:t>
            </w:r>
          </w:p>
        </w:tc>
        <w:tc>
          <w:tcPr>
            <w:tcW w:w="1449" w:type="dxa"/>
            <w:noWrap w:val="0"/>
            <w:vAlign w:val="bottom"/>
          </w:tcPr>
          <w:p w14:paraId="2804291E">
            <w:pPr>
              <w:adjustRightInd w:val="0"/>
              <w:snapToGrid w:val="0"/>
              <w:spacing w:line="336" w:lineRule="auto"/>
              <w:rPr>
                <w:rFonts w:ascii="宋体" w:hAnsi="宋体"/>
                <w:sz w:val="24"/>
                <w:highlight w:val="none"/>
              </w:rPr>
            </w:pPr>
            <w:r>
              <w:rPr>
                <w:rFonts w:hint="eastAsia" w:ascii="宋体" w:hAnsi="宋体"/>
                <w:sz w:val="24"/>
                <w:highlight w:val="none"/>
              </w:rPr>
              <w:t>￥</w:t>
            </w:r>
          </w:p>
        </w:tc>
        <w:tc>
          <w:tcPr>
            <w:tcW w:w="1168" w:type="dxa"/>
            <w:noWrap w:val="0"/>
            <w:vAlign w:val="bottom"/>
          </w:tcPr>
          <w:p w14:paraId="31333777">
            <w:pPr>
              <w:pStyle w:val="21"/>
              <w:snapToGrid w:val="0"/>
              <w:spacing w:line="336" w:lineRule="auto"/>
              <w:textAlignment w:val="auto"/>
              <w:rPr>
                <w:rFonts w:ascii="宋体" w:hAnsi="宋体"/>
                <w:kern w:val="2"/>
                <w:szCs w:val="24"/>
                <w:highlight w:val="none"/>
              </w:rPr>
            </w:pPr>
            <w:r>
              <w:rPr>
                <w:rFonts w:hint="eastAsia" w:ascii="宋体" w:hAnsi="宋体"/>
                <w:kern w:val="2"/>
                <w:szCs w:val="24"/>
                <w:highlight w:val="none"/>
              </w:rPr>
              <w:t>￥</w:t>
            </w:r>
          </w:p>
        </w:tc>
        <w:tc>
          <w:tcPr>
            <w:tcW w:w="1701" w:type="dxa"/>
            <w:noWrap w:val="0"/>
            <w:vAlign w:val="bottom"/>
          </w:tcPr>
          <w:p w14:paraId="1DB98B13">
            <w:pPr>
              <w:pStyle w:val="21"/>
              <w:snapToGrid w:val="0"/>
              <w:spacing w:line="336" w:lineRule="auto"/>
              <w:textAlignment w:val="auto"/>
              <w:rPr>
                <w:rFonts w:hint="eastAsia" w:ascii="宋体" w:hAnsi="宋体"/>
                <w:kern w:val="2"/>
                <w:szCs w:val="24"/>
                <w:highlight w:val="none"/>
              </w:rPr>
            </w:pPr>
          </w:p>
        </w:tc>
        <w:tc>
          <w:tcPr>
            <w:tcW w:w="1701" w:type="dxa"/>
            <w:noWrap w:val="0"/>
            <w:vAlign w:val="bottom"/>
          </w:tcPr>
          <w:p w14:paraId="37280285">
            <w:pPr>
              <w:adjustRightInd w:val="0"/>
              <w:snapToGrid w:val="0"/>
              <w:spacing w:line="336" w:lineRule="auto"/>
              <w:jc w:val="center"/>
              <w:rPr>
                <w:rFonts w:ascii="宋体" w:hAnsi="宋体"/>
                <w:sz w:val="24"/>
                <w:highlight w:val="none"/>
              </w:rPr>
            </w:pPr>
          </w:p>
        </w:tc>
        <w:tc>
          <w:tcPr>
            <w:tcW w:w="1275" w:type="dxa"/>
            <w:noWrap w:val="0"/>
            <w:vAlign w:val="bottom"/>
          </w:tcPr>
          <w:p w14:paraId="3476E4CB">
            <w:pPr>
              <w:adjustRightInd w:val="0"/>
              <w:snapToGrid w:val="0"/>
              <w:spacing w:line="336" w:lineRule="auto"/>
              <w:jc w:val="center"/>
              <w:rPr>
                <w:rFonts w:ascii="宋体" w:hAnsi="宋体"/>
                <w:sz w:val="24"/>
                <w:highlight w:val="none"/>
              </w:rPr>
            </w:pPr>
          </w:p>
        </w:tc>
      </w:tr>
    </w:tbl>
    <w:p w14:paraId="6C6974EB">
      <w:pPr>
        <w:adjustRightInd w:val="0"/>
        <w:snapToGrid w:val="0"/>
        <w:spacing w:before="156" w:beforeLines="50" w:line="336" w:lineRule="auto"/>
        <w:ind w:firstLine="482" w:firstLineChars="200"/>
        <w:rPr>
          <w:rFonts w:ascii="宋体" w:hAnsi="宋体"/>
          <w:b/>
          <w:bCs/>
          <w:sz w:val="24"/>
          <w:highlight w:val="none"/>
          <w:u w:val="single"/>
        </w:rPr>
      </w:pPr>
      <w:r>
        <w:rPr>
          <w:rFonts w:hint="eastAsia" w:ascii="宋体" w:hAnsi="宋体"/>
          <w:b/>
          <w:bCs/>
          <w:sz w:val="24"/>
          <w:highlight w:val="none"/>
        </w:rPr>
        <w:t>初次核查费用合计：￥</w:t>
      </w:r>
      <w:r>
        <w:rPr>
          <w:rFonts w:hint="eastAsia" w:ascii="宋体" w:hAnsi="宋体"/>
          <w:b/>
          <w:bCs/>
          <w:sz w:val="24"/>
          <w:highlight w:val="none"/>
          <w:u w:val="single"/>
        </w:rPr>
        <w:t xml:space="preserve">                 （含</w:t>
      </w:r>
      <w:r>
        <w:rPr>
          <w:rFonts w:ascii="宋体" w:hAnsi="宋体"/>
          <w:b/>
          <w:bCs/>
          <w:sz w:val="24"/>
          <w:highlight w:val="none"/>
          <w:u w:val="single"/>
        </w:rPr>
        <w:t>6%</w:t>
      </w:r>
      <w:r>
        <w:rPr>
          <w:rFonts w:hint="eastAsia" w:ascii="宋体" w:hAnsi="宋体"/>
          <w:b/>
          <w:bCs/>
          <w:sz w:val="24"/>
          <w:highlight w:val="none"/>
          <w:u w:val="single"/>
        </w:rPr>
        <w:t>增</w:t>
      </w:r>
      <w:r>
        <w:rPr>
          <w:rFonts w:ascii="宋体" w:hAnsi="宋体"/>
          <w:b/>
          <w:bCs/>
          <w:sz w:val="24"/>
          <w:highlight w:val="none"/>
          <w:u w:val="single"/>
        </w:rPr>
        <w:t>值税</w:t>
      </w:r>
      <w:r>
        <w:rPr>
          <w:rFonts w:hint="eastAsia" w:ascii="宋体" w:hAnsi="宋体"/>
          <w:b/>
          <w:bCs/>
          <w:sz w:val="24"/>
          <w:highlight w:val="none"/>
          <w:u w:val="single"/>
        </w:rPr>
        <w:t>）</w:t>
      </w:r>
      <w:r>
        <w:rPr>
          <w:rFonts w:hint="eastAsia" w:ascii="宋体" w:hAnsi="宋体"/>
          <w:b/>
          <w:bCs/>
          <w:sz w:val="24"/>
          <w:highlight w:val="none"/>
        </w:rPr>
        <w:t xml:space="preserve">   大写:</w:t>
      </w:r>
      <w:r>
        <w:rPr>
          <w:rFonts w:hint="eastAsia" w:ascii="宋体" w:hAnsi="宋体"/>
          <w:b/>
          <w:bCs/>
          <w:sz w:val="24"/>
          <w:highlight w:val="none"/>
          <w:u w:val="single"/>
        </w:rPr>
        <w:t xml:space="preserve">                    </w:t>
      </w:r>
    </w:p>
    <w:p w14:paraId="4B1300D8">
      <w:pPr>
        <w:numPr>
          <w:ilvl w:val="0"/>
          <w:numId w:val="7"/>
        </w:numPr>
        <w:adjustRightInd w:val="0"/>
        <w:snapToGrid w:val="0"/>
        <w:spacing w:line="336" w:lineRule="auto"/>
        <w:rPr>
          <w:rFonts w:ascii="宋体" w:hAnsi="宋体"/>
          <w:sz w:val="24"/>
          <w:highlight w:val="none"/>
        </w:rPr>
      </w:pPr>
      <w:r>
        <w:rPr>
          <w:rFonts w:hint="eastAsia" w:ascii="宋体" w:hAnsi="宋体"/>
          <w:b/>
          <w:bCs/>
          <w:sz w:val="24"/>
          <w:highlight w:val="none"/>
        </w:rPr>
        <w:t>第二年度持续核查费用</w:t>
      </w:r>
      <w:r>
        <w:rPr>
          <w:rFonts w:hint="eastAsia" w:ascii="宋体" w:hAnsi="宋体"/>
          <w:sz w:val="24"/>
          <w:highlight w:val="none"/>
        </w:rPr>
        <w:t>(如甲方在产品、场所、范围或人员等方面有变化，涉及核查费变动时，应另行签署补充协议)</w:t>
      </w:r>
      <w:r>
        <w:rPr>
          <w:rFonts w:hAnsi="宋体"/>
          <w:sz w:val="24"/>
          <w:highlight w:val="none"/>
        </w:rPr>
        <w:t xml:space="preserve"> </w:t>
      </w:r>
    </w:p>
    <w:tbl>
      <w:tblPr>
        <w:tblStyle w:val="30"/>
        <w:tblW w:w="1002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625"/>
        <w:gridCol w:w="1470"/>
        <w:gridCol w:w="1701"/>
        <w:gridCol w:w="1701"/>
        <w:gridCol w:w="1842"/>
      </w:tblGrid>
      <w:tr w14:paraId="5EB8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7" w:hRule="exact"/>
        </w:trPr>
        <w:tc>
          <w:tcPr>
            <w:tcW w:w="1686" w:type="dxa"/>
            <w:noWrap w:val="0"/>
            <w:vAlign w:val="center"/>
          </w:tcPr>
          <w:p w14:paraId="714AB762">
            <w:pPr>
              <w:adjustRightInd w:val="0"/>
              <w:snapToGrid w:val="0"/>
              <w:jc w:val="center"/>
              <w:rPr>
                <w:rFonts w:ascii="宋体" w:hAnsi="宋体"/>
                <w:b/>
                <w:bCs/>
                <w:sz w:val="24"/>
                <w:highlight w:val="none"/>
              </w:rPr>
            </w:pPr>
            <w:r>
              <w:rPr>
                <w:rFonts w:hint="eastAsia" w:ascii="宋体" w:hAnsi="宋体"/>
                <w:b/>
                <w:bCs/>
                <w:sz w:val="24"/>
                <w:highlight w:val="none"/>
              </w:rPr>
              <w:t>服务项目</w:t>
            </w:r>
          </w:p>
        </w:tc>
        <w:tc>
          <w:tcPr>
            <w:tcW w:w="1625" w:type="dxa"/>
            <w:noWrap w:val="0"/>
            <w:vAlign w:val="center"/>
          </w:tcPr>
          <w:p w14:paraId="3AECD528">
            <w:pPr>
              <w:adjustRightInd w:val="0"/>
              <w:snapToGrid w:val="0"/>
              <w:jc w:val="center"/>
              <w:rPr>
                <w:rFonts w:hint="eastAsia" w:ascii="宋体" w:hAnsi="宋体"/>
                <w:b/>
                <w:bCs/>
                <w:sz w:val="24"/>
                <w:highlight w:val="none"/>
              </w:rPr>
            </w:pPr>
            <w:r>
              <w:rPr>
                <w:rFonts w:hint="eastAsia" w:ascii="宋体" w:hAnsi="宋体"/>
                <w:b/>
                <w:bCs/>
                <w:sz w:val="24"/>
                <w:highlight w:val="none"/>
              </w:rPr>
              <w:t>年金</w:t>
            </w:r>
          </w:p>
          <w:p w14:paraId="7E1CA723">
            <w:pPr>
              <w:adjustRightInd w:val="0"/>
              <w:snapToGrid w:val="0"/>
              <w:jc w:val="center"/>
              <w:rPr>
                <w:rFonts w:ascii="宋体" w:hAnsi="宋体"/>
                <w:b/>
                <w:bCs/>
                <w:sz w:val="24"/>
                <w:highlight w:val="none"/>
              </w:rPr>
            </w:pPr>
            <w:r>
              <w:rPr>
                <w:rFonts w:hint="eastAsia" w:ascii="宋体" w:hAnsi="宋体"/>
                <w:b/>
                <w:bCs/>
                <w:sz w:val="24"/>
                <w:highlight w:val="none"/>
              </w:rPr>
              <w:t>（元/年）</w:t>
            </w:r>
          </w:p>
        </w:tc>
        <w:tc>
          <w:tcPr>
            <w:tcW w:w="1470" w:type="dxa"/>
            <w:noWrap w:val="0"/>
            <w:vAlign w:val="center"/>
          </w:tcPr>
          <w:p w14:paraId="086092AF">
            <w:pPr>
              <w:adjustRightInd w:val="0"/>
              <w:snapToGrid w:val="0"/>
              <w:jc w:val="center"/>
              <w:rPr>
                <w:rFonts w:ascii="宋体" w:hAnsi="宋体"/>
                <w:b/>
                <w:bCs/>
                <w:sz w:val="24"/>
                <w:highlight w:val="none"/>
              </w:rPr>
            </w:pPr>
            <w:r>
              <w:rPr>
                <w:rFonts w:hint="eastAsia" w:ascii="宋体" w:hAnsi="宋体"/>
                <w:b/>
                <w:bCs/>
                <w:sz w:val="24"/>
                <w:highlight w:val="none"/>
              </w:rPr>
              <w:t>核查费（元/年）</w:t>
            </w:r>
          </w:p>
        </w:tc>
        <w:tc>
          <w:tcPr>
            <w:tcW w:w="1701" w:type="dxa"/>
            <w:noWrap w:val="0"/>
            <w:vAlign w:val="center"/>
          </w:tcPr>
          <w:p w14:paraId="0BE9CAA4">
            <w:pPr>
              <w:adjustRightInd w:val="0"/>
              <w:snapToGrid w:val="0"/>
              <w:jc w:val="center"/>
              <w:rPr>
                <w:rFonts w:hint="eastAsia" w:ascii="宋体" w:hAnsi="宋体"/>
                <w:b/>
                <w:bCs/>
                <w:sz w:val="24"/>
                <w:highlight w:val="none"/>
              </w:rPr>
            </w:pPr>
            <w:r>
              <w:rPr>
                <w:rFonts w:hint="eastAsia" w:ascii="宋体" w:hAnsi="宋体"/>
                <w:b/>
                <w:bCs/>
                <w:sz w:val="24"/>
                <w:highlight w:val="none"/>
              </w:rPr>
              <w:t>加印证书费</w:t>
            </w:r>
          </w:p>
          <w:p w14:paraId="60D3603B">
            <w:pPr>
              <w:adjustRightInd w:val="0"/>
              <w:snapToGrid w:val="0"/>
              <w:jc w:val="center"/>
              <w:rPr>
                <w:rFonts w:hint="eastAsia" w:ascii="宋体" w:hAnsi="宋体"/>
                <w:b/>
                <w:bCs/>
                <w:sz w:val="24"/>
                <w:highlight w:val="none"/>
              </w:rPr>
            </w:pPr>
            <w:r>
              <w:rPr>
                <w:rFonts w:hint="eastAsia" w:ascii="宋体" w:hAnsi="宋体"/>
                <w:b/>
                <w:bCs/>
                <w:sz w:val="24"/>
                <w:highlight w:val="none"/>
              </w:rPr>
              <w:t>（100元/套）</w:t>
            </w:r>
          </w:p>
        </w:tc>
        <w:tc>
          <w:tcPr>
            <w:tcW w:w="1701" w:type="dxa"/>
            <w:noWrap w:val="0"/>
            <w:vAlign w:val="center"/>
          </w:tcPr>
          <w:p w14:paraId="36B71F6C">
            <w:pPr>
              <w:adjustRightInd w:val="0"/>
              <w:snapToGrid w:val="0"/>
              <w:jc w:val="center"/>
              <w:rPr>
                <w:rFonts w:ascii="宋体" w:hAnsi="宋体"/>
                <w:b/>
                <w:bCs/>
                <w:sz w:val="24"/>
                <w:highlight w:val="none"/>
              </w:rPr>
            </w:pPr>
            <w:r>
              <w:rPr>
                <w:rFonts w:hint="eastAsia" w:ascii="宋体" w:hAnsi="宋体"/>
                <w:b/>
                <w:bCs/>
                <w:sz w:val="24"/>
                <w:highlight w:val="none"/>
              </w:rPr>
              <w:t>铜牌（40*60cm）</w:t>
            </w:r>
          </w:p>
          <w:p w14:paraId="5C825C72">
            <w:pPr>
              <w:adjustRightInd w:val="0"/>
              <w:snapToGrid w:val="0"/>
              <w:jc w:val="center"/>
              <w:rPr>
                <w:rFonts w:ascii="宋体" w:hAnsi="宋体"/>
                <w:b/>
                <w:bCs/>
                <w:sz w:val="24"/>
                <w:highlight w:val="none"/>
              </w:rPr>
            </w:pPr>
            <w:r>
              <w:rPr>
                <w:rFonts w:hint="eastAsia" w:ascii="宋体" w:hAnsi="宋体"/>
                <w:b/>
                <w:bCs/>
                <w:sz w:val="24"/>
                <w:highlight w:val="none"/>
              </w:rPr>
              <w:t>（600元/块）</w:t>
            </w:r>
          </w:p>
        </w:tc>
        <w:tc>
          <w:tcPr>
            <w:tcW w:w="1842" w:type="dxa"/>
            <w:noWrap w:val="0"/>
            <w:vAlign w:val="center"/>
          </w:tcPr>
          <w:p w14:paraId="64723140">
            <w:pPr>
              <w:adjustRightInd w:val="0"/>
              <w:snapToGrid w:val="0"/>
              <w:jc w:val="center"/>
              <w:rPr>
                <w:rFonts w:ascii="宋体" w:hAnsi="宋体"/>
                <w:b/>
                <w:bCs/>
                <w:sz w:val="24"/>
                <w:highlight w:val="none"/>
              </w:rPr>
            </w:pPr>
            <w:r>
              <w:rPr>
                <w:rFonts w:hint="eastAsia" w:ascii="宋体" w:hAnsi="宋体"/>
                <w:b/>
                <w:bCs/>
                <w:sz w:val="24"/>
                <w:highlight w:val="none"/>
              </w:rPr>
              <w:t>小计（元/年）</w:t>
            </w:r>
          </w:p>
        </w:tc>
      </w:tr>
      <w:tr w14:paraId="48CB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1686" w:type="dxa"/>
            <w:noWrap w:val="0"/>
            <w:vAlign w:val="top"/>
          </w:tcPr>
          <w:p w14:paraId="4D2EEFB1">
            <w:pPr>
              <w:adjustRightInd w:val="0"/>
              <w:snapToGrid w:val="0"/>
              <w:spacing w:line="336" w:lineRule="auto"/>
              <w:jc w:val="center"/>
              <w:rPr>
                <w:rFonts w:hint="eastAsia" w:ascii="宋体" w:hAnsi="宋体"/>
                <w:sz w:val="24"/>
                <w:highlight w:val="none"/>
              </w:rPr>
            </w:pPr>
            <w:r>
              <w:rPr>
                <w:rFonts w:hint="eastAsia" w:ascii="宋体" w:hAnsi="宋体"/>
                <w:sz w:val="24"/>
                <w:highlight w:val="none"/>
              </w:rPr>
              <w:t>温室气体核查</w:t>
            </w:r>
          </w:p>
        </w:tc>
        <w:tc>
          <w:tcPr>
            <w:tcW w:w="1625" w:type="dxa"/>
            <w:noWrap w:val="0"/>
            <w:vAlign w:val="top"/>
          </w:tcPr>
          <w:p w14:paraId="2C6EA5EE">
            <w:pPr>
              <w:adjustRightInd w:val="0"/>
              <w:snapToGrid w:val="0"/>
              <w:spacing w:line="336" w:lineRule="auto"/>
              <w:jc w:val="center"/>
              <w:rPr>
                <w:rFonts w:hint="eastAsia" w:ascii="宋体" w:hAnsi="宋体"/>
                <w:sz w:val="24"/>
                <w:highlight w:val="none"/>
              </w:rPr>
            </w:pPr>
          </w:p>
        </w:tc>
        <w:tc>
          <w:tcPr>
            <w:tcW w:w="1470" w:type="dxa"/>
            <w:noWrap w:val="0"/>
            <w:vAlign w:val="top"/>
          </w:tcPr>
          <w:p w14:paraId="15E516F2">
            <w:pPr>
              <w:pStyle w:val="21"/>
              <w:snapToGrid w:val="0"/>
              <w:spacing w:line="336" w:lineRule="auto"/>
              <w:textAlignment w:val="auto"/>
              <w:rPr>
                <w:rFonts w:hint="eastAsia" w:ascii="宋体" w:hAnsi="宋体"/>
                <w:kern w:val="2"/>
                <w:szCs w:val="24"/>
                <w:highlight w:val="none"/>
              </w:rPr>
            </w:pPr>
          </w:p>
        </w:tc>
        <w:tc>
          <w:tcPr>
            <w:tcW w:w="1701" w:type="dxa"/>
            <w:noWrap w:val="0"/>
            <w:vAlign w:val="top"/>
          </w:tcPr>
          <w:p w14:paraId="55BEC932">
            <w:pPr>
              <w:pStyle w:val="21"/>
              <w:snapToGrid w:val="0"/>
              <w:spacing w:line="336" w:lineRule="auto"/>
              <w:textAlignment w:val="auto"/>
              <w:rPr>
                <w:rFonts w:hint="eastAsia" w:ascii="宋体" w:hAnsi="宋体"/>
                <w:kern w:val="2"/>
                <w:szCs w:val="24"/>
                <w:highlight w:val="none"/>
              </w:rPr>
            </w:pPr>
          </w:p>
        </w:tc>
        <w:tc>
          <w:tcPr>
            <w:tcW w:w="1701" w:type="dxa"/>
            <w:noWrap w:val="0"/>
            <w:vAlign w:val="top"/>
          </w:tcPr>
          <w:p w14:paraId="3521BCFA">
            <w:pPr>
              <w:pStyle w:val="21"/>
              <w:snapToGrid w:val="0"/>
              <w:spacing w:line="336" w:lineRule="auto"/>
              <w:textAlignment w:val="auto"/>
              <w:rPr>
                <w:rFonts w:hint="eastAsia" w:ascii="宋体" w:hAnsi="宋体"/>
                <w:kern w:val="2"/>
                <w:szCs w:val="24"/>
                <w:highlight w:val="none"/>
              </w:rPr>
            </w:pPr>
          </w:p>
        </w:tc>
        <w:tc>
          <w:tcPr>
            <w:tcW w:w="1842" w:type="dxa"/>
            <w:noWrap w:val="0"/>
            <w:vAlign w:val="top"/>
          </w:tcPr>
          <w:p w14:paraId="604FE952">
            <w:pPr>
              <w:pStyle w:val="21"/>
              <w:snapToGrid w:val="0"/>
              <w:spacing w:line="336" w:lineRule="auto"/>
              <w:textAlignment w:val="auto"/>
              <w:rPr>
                <w:rFonts w:hint="eastAsia" w:ascii="宋体" w:hAnsi="宋体"/>
                <w:highlight w:val="none"/>
              </w:rPr>
            </w:pPr>
          </w:p>
        </w:tc>
      </w:tr>
    </w:tbl>
    <w:p w14:paraId="14C90E54">
      <w:pPr>
        <w:adjustRightInd w:val="0"/>
        <w:snapToGrid w:val="0"/>
        <w:spacing w:before="156" w:beforeLines="50" w:line="336" w:lineRule="auto"/>
        <w:ind w:firstLine="482" w:firstLineChars="200"/>
        <w:rPr>
          <w:rFonts w:ascii="宋体" w:hAnsi="宋体"/>
          <w:b/>
          <w:bCs/>
          <w:sz w:val="24"/>
          <w:highlight w:val="none"/>
          <w:u w:val="single"/>
        </w:rPr>
      </w:pPr>
      <w:r>
        <w:rPr>
          <w:rFonts w:hint="eastAsia" w:ascii="宋体" w:hAnsi="宋体"/>
          <w:b/>
          <w:bCs/>
          <w:sz w:val="24"/>
          <w:highlight w:val="none"/>
        </w:rPr>
        <w:t>第二年度持续核查费用合计：￥</w:t>
      </w:r>
      <w:r>
        <w:rPr>
          <w:rFonts w:hint="eastAsia" w:ascii="宋体" w:hAnsi="宋体"/>
          <w:b/>
          <w:bCs/>
          <w:sz w:val="24"/>
          <w:highlight w:val="none"/>
          <w:u w:val="single"/>
        </w:rPr>
        <w:t xml:space="preserve">            （含6%增</w:t>
      </w:r>
      <w:r>
        <w:rPr>
          <w:rFonts w:ascii="宋体" w:hAnsi="宋体"/>
          <w:b/>
          <w:bCs/>
          <w:sz w:val="24"/>
          <w:highlight w:val="none"/>
          <w:u w:val="single"/>
        </w:rPr>
        <w:t>值税</w:t>
      </w:r>
      <w:r>
        <w:rPr>
          <w:rFonts w:hint="eastAsia" w:ascii="宋体" w:hAnsi="宋体"/>
          <w:b/>
          <w:bCs/>
          <w:sz w:val="24"/>
          <w:highlight w:val="none"/>
          <w:u w:val="single"/>
        </w:rPr>
        <w:t>）</w:t>
      </w:r>
      <w:r>
        <w:rPr>
          <w:rFonts w:hint="eastAsia" w:ascii="宋体" w:hAnsi="宋体"/>
          <w:b/>
          <w:bCs/>
          <w:sz w:val="24"/>
          <w:highlight w:val="none"/>
        </w:rPr>
        <w:t xml:space="preserve">   大写:</w:t>
      </w:r>
      <w:r>
        <w:rPr>
          <w:rFonts w:hint="eastAsia" w:ascii="宋体" w:hAnsi="宋体"/>
          <w:b/>
          <w:bCs/>
          <w:sz w:val="24"/>
          <w:highlight w:val="none"/>
          <w:u w:val="single"/>
        </w:rPr>
        <w:t xml:space="preserve">                   </w:t>
      </w:r>
    </w:p>
    <w:p w14:paraId="1F82C7AA">
      <w:pPr>
        <w:numPr>
          <w:ilvl w:val="0"/>
          <w:numId w:val="7"/>
        </w:numPr>
        <w:adjustRightInd w:val="0"/>
        <w:snapToGrid w:val="0"/>
        <w:spacing w:line="336" w:lineRule="auto"/>
        <w:rPr>
          <w:rFonts w:ascii="宋体" w:hAnsi="宋体"/>
          <w:sz w:val="24"/>
          <w:highlight w:val="none"/>
        </w:rPr>
      </w:pPr>
      <w:r>
        <w:rPr>
          <w:rFonts w:hint="eastAsia" w:ascii="宋体" w:hAnsi="宋体"/>
          <w:b/>
          <w:bCs/>
          <w:sz w:val="24"/>
          <w:highlight w:val="none"/>
        </w:rPr>
        <w:t>第三年度持续核查费用</w:t>
      </w:r>
      <w:r>
        <w:rPr>
          <w:rFonts w:hint="eastAsia" w:ascii="宋体" w:hAnsi="宋体"/>
          <w:sz w:val="24"/>
          <w:highlight w:val="none"/>
        </w:rPr>
        <w:t>(如甲方在产品、场所、范围或人员等方面有变化，涉及核查费变动时，应另行签署补充协议)</w:t>
      </w:r>
      <w:r>
        <w:rPr>
          <w:rFonts w:ascii="宋体" w:hAnsi="宋体"/>
          <w:sz w:val="24"/>
          <w:highlight w:val="none"/>
        </w:rPr>
        <w:t xml:space="preserve"> </w:t>
      </w:r>
    </w:p>
    <w:tbl>
      <w:tblPr>
        <w:tblStyle w:val="30"/>
        <w:tblW w:w="1002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625"/>
        <w:gridCol w:w="1470"/>
        <w:gridCol w:w="1701"/>
        <w:gridCol w:w="1701"/>
        <w:gridCol w:w="1842"/>
      </w:tblGrid>
      <w:tr w14:paraId="6F79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1686" w:type="dxa"/>
            <w:noWrap w:val="0"/>
            <w:vAlign w:val="center"/>
          </w:tcPr>
          <w:p w14:paraId="4960B698">
            <w:pPr>
              <w:adjustRightInd w:val="0"/>
              <w:snapToGrid w:val="0"/>
              <w:jc w:val="center"/>
              <w:rPr>
                <w:rFonts w:ascii="宋体" w:hAnsi="宋体"/>
                <w:b/>
                <w:bCs/>
                <w:sz w:val="24"/>
                <w:highlight w:val="none"/>
              </w:rPr>
            </w:pPr>
            <w:r>
              <w:rPr>
                <w:rFonts w:hint="eastAsia" w:ascii="宋体" w:hAnsi="宋体"/>
                <w:b/>
                <w:bCs/>
                <w:sz w:val="24"/>
                <w:highlight w:val="none"/>
              </w:rPr>
              <w:t>服务项目</w:t>
            </w:r>
          </w:p>
        </w:tc>
        <w:tc>
          <w:tcPr>
            <w:tcW w:w="1625" w:type="dxa"/>
            <w:noWrap w:val="0"/>
            <w:vAlign w:val="center"/>
          </w:tcPr>
          <w:p w14:paraId="46955C25">
            <w:pPr>
              <w:adjustRightInd w:val="0"/>
              <w:snapToGrid w:val="0"/>
              <w:jc w:val="center"/>
              <w:rPr>
                <w:rFonts w:hint="eastAsia" w:ascii="宋体" w:hAnsi="宋体"/>
                <w:b/>
                <w:bCs/>
                <w:sz w:val="24"/>
                <w:highlight w:val="none"/>
              </w:rPr>
            </w:pPr>
            <w:r>
              <w:rPr>
                <w:rFonts w:hint="eastAsia" w:ascii="宋体" w:hAnsi="宋体"/>
                <w:b/>
                <w:bCs/>
                <w:sz w:val="24"/>
                <w:highlight w:val="none"/>
              </w:rPr>
              <w:t>年金</w:t>
            </w:r>
          </w:p>
          <w:p w14:paraId="7C6AF521">
            <w:pPr>
              <w:adjustRightInd w:val="0"/>
              <w:snapToGrid w:val="0"/>
              <w:jc w:val="center"/>
              <w:rPr>
                <w:rFonts w:ascii="宋体" w:hAnsi="宋体"/>
                <w:b/>
                <w:bCs/>
                <w:sz w:val="24"/>
                <w:highlight w:val="none"/>
              </w:rPr>
            </w:pPr>
            <w:r>
              <w:rPr>
                <w:rFonts w:hint="eastAsia" w:ascii="宋体" w:hAnsi="宋体"/>
                <w:b/>
                <w:bCs/>
                <w:sz w:val="24"/>
                <w:highlight w:val="none"/>
              </w:rPr>
              <w:t>（元/年）</w:t>
            </w:r>
          </w:p>
        </w:tc>
        <w:tc>
          <w:tcPr>
            <w:tcW w:w="1470" w:type="dxa"/>
            <w:noWrap w:val="0"/>
            <w:vAlign w:val="center"/>
          </w:tcPr>
          <w:p w14:paraId="14E90B47">
            <w:pPr>
              <w:adjustRightInd w:val="0"/>
              <w:snapToGrid w:val="0"/>
              <w:jc w:val="center"/>
              <w:rPr>
                <w:rFonts w:ascii="宋体" w:hAnsi="宋体"/>
                <w:b/>
                <w:bCs/>
                <w:sz w:val="24"/>
                <w:highlight w:val="none"/>
              </w:rPr>
            </w:pPr>
            <w:r>
              <w:rPr>
                <w:rFonts w:hint="eastAsia" w:ascii="宋体" w:hAnsi="宋体"/>
                <w:b/>
                <w:bCs/>
                <w:sz w:val="24"/>
                <w:highlight w:val="none"/>
              </w:rPr>
              <w:t>核查费</w:t>
            </w:r>
          </w:p>
          <w:p w14:paraId="5C45483E">
            <w:pPr>
              <w:adjustRightInd w:val="0"/>
              <w:snapToGrid w:val="0"/>
              <w:jc w:val="center"/>
              <w:rPr>
                <w:rFonts w:ascii="宋体" w:hAnsi="宋体"/>
                <w:b/>
                <w:bCs/>
                <w:sz w:val="24"/>
                <w:highlight w:val="none"/>
              </w:rPr>
            </w:pPr>
            <w:r>
              <w:rPr>
                <w:rFonts w:hint="eastAsia" w:ascii="宋体" w:hAnsi="宋体"/>
                <w:b/>
                <w:bCs/>
                <w:sz w:val="24"/>
                <w:highlight w:val="none"/>
              </w:rPr>
              <w:t>（元/年）</w:t>
            </w:r>
          </w:p>
        </w:tc>
        <w:tc>
          <w:tcPr>
            <w:tcW w:w="1701" w:type="dxa"/>
            <w:noWrap w:val="0"/>
            <w:vAlign w:val="center"/>
          </w:tcPr>
          <w:p w14:paraId="6FE0F11D">
            <w:pPr>
              <w:adjustRightInd w:val="0"/>
              <w:snapToGrid w:val="0"/>
              <w:jc w:val="center"/>
              <w:rPr>
                <w:rFonts w:hint="eastAsia" w:ascii="宋体" w:hAnsi="宋体"/>
                <w:b/>
                <w:bCs/>
                <w:sz w:val="24"/>
                <w:highlight w:val="none"/>
              </w:rPr>
            </w:pPr>
            <w:r>
              <w:rPr>
                <w:rFonts w:hint="eastAsia" w:ascii="宋体" w:hAnsi="宋体"/>
                <w:b/>
                <w:bCs/>
                <w:sz w:val="24"/>
                <w:highlight w:val="none"/>
              </w:rPr>
              <w:t>加印证书费</w:t>
            </w:r>
          </w:p>
          <w:p w14:paraId="4DA87058">
            <w:pPr>
              <w:adjustRightInd w:val="0"/>
              <w:snapToGrid w:val="0"/>
              <w:jc w:val="center"/>
              <w:rPr>
                <w:rFonts w:hint="eastAsia" w:ascii="宋体" w:hAnsi="宋体"/>
                <w:b/>
                <w:bCs/>
                <w:sz w:val="24"/>
                <w:highlight w:val="none"/>
              </w:rPr>
            </w:pPr>
            <w:r>
              <w:rPr>
                <w:rFonts w:hint="eastAsia" w:ascii="宋体" w:hAnsi="宋体"/>
                <w:b/>
                <w:bCs/>
                <w:sz w:val="24"/>
                <w:highlight w:val="none"/>
              </w:rPr>
              <w:t>（100元/套）</w:t>
            </w:r>
          </w:p>
        </w:tc>
        <w:tc>
          <w:tcPr>
            <w:tcW w:w="1701" w:type="dxa"/>
            <w:noWrap w:val="0"/>
            <w:vAlign w:val="center"/>
          </w:tcPr>
          <w:p w14:paraId="1603D0FD">
            <w:pPr>
              <w:adjustRightInd w:val="0"/>
              <w:snapToGrid w:val="0"/>
              <w:jc w:val="center"/>
              <w:rPr>
                <w:rFonts w:ascii="宋体" w:hAnsi="宋体"/>
                <w:b/>
                <w:bCs/>
                <w:sz w:val="24"/>
                <w:highlight w:val="none"/>
              </w:rPr>
            </w:pPr>
            <w:r>
              <w:rPr>
                <w:rFonts w:hint="eastAsia" w:ascii="宋体" w:hAnsi="宋体"/>
                <w:b/>
                <w:bCs/>
                <w:sz w:val="24"/>
                <w:highlight w:val="none"/>
              </w:rPr>
              <w:t>铜牌（40*60cm）</w:t>
            </w:r>
          </w:p>
          <w:p w14:paraId="06C715B4">
            <w:pPr>
              <w:adjustRightInd w:val="0"/>
              <w:snapToGrid w:val="0"/>
              <w:jc w:val="center"/>
              <w:rPr>
                <w:rFonts w:hint="eastAsia" w:ascii="宋体" w:hAnsi="宋体"/>
                <w:b/>
                <w:bCs/>
                <w:sz w:val="24"/>
                <w:highlight w:val="none"/>
              </w:rPr>
            </w:pPr>
            <w:r>
              <w:rPr>
                <w:rFonts w:hint="eastAsia" w:ascii="宋体" w:hAnsi="宋体"/>
                <w:b/>
                <w:bCs/>
                <w:sz w:val="24"/>
                <w:highlight w:val="none"/>
              </w:rPr>
              <w:t>（600元/块）</w:t>
            </w:r>
          </w:p>
        </w:tc>
        <w:tc>
          <w:tcPr>
            <w:tcW w:w="1842" w:type="dxa"/>
            <w:noWrap w:val="0"/>
            <w:vAlign w:val="center"/>
          </w:tcPr>
          <w:p w14:paraId="56DD727A">
            <w:pPr>
              <w:adjustRightInd w:val="0"/>
              <w:snapToGrid w:val="0"/>
              <w:jc w:val="center"/>
              <w:rPr>
                <w:rFonts w:ascii="宋体" w:hAnsi="宋体"/>
                <w:b/>
                <w:bCs/>
                <w:sz w:val="24"/>
                <w:highlight w:val="none"/>
              </w:rPr>
            </w:pPr>
            <w:r>
              <w:rPr>
                <w:rFonts w:hint="eastAsia" w:ascii="宋体" w:hAnsi="宋体"/>
                <w:b/>
                <w:bCs/>
                <w:sz w:val="24"/>
                <w:highlight w:val="none"/>
              </w:rPr>
              <w:t>小计（元/年）</w:t>
            </w:r>
          </w:p>
        </w:tc>
      </w:tr>
      <w:tr w14:paraId="78E5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86" w:type="dxa"/>
            <w:noWrap w:val="0"/>
            <w:vAlign w:val="top"/>
          </w:tcPr>
          <w:p w14:paraId="62AC5BF3">
            <w:pPr>
              <w:adjustRightInd w:val="0"/>
              <w:snapToGrid w:val="0"/>
              <w:spacing w:line="336" w:lineRule="auto"/>
              <w:jc w:val="center"/>
              <w:rPr>
                <w:rFonts w:hint="eastAsia" w:ascii="宋体" w:hAnsi="宋体"/>
                <w:sz w:val="24"/>
                <w:highlight w:val="none"/>
              </w:rPr>
            </w:pPr>
            <w:r>
              <w:rPr>
                <w:rFonts w:hint="eastAsia" w:ascii="宋体" w:hAnsi="宋体"/>
                <w:sz w:val="24"/>
                <w:highlight w:val="none"/>
              </w:rPr>
              <w:t>温室气体核查</w:t>
            </w:r>
          </w:p>
        </w:tc>
        <w:tc>
          <w:tcPr>
            <w:tcW w:w="1625" w:type="dxa"/>
            <w:noWrap w:val="0"/>
            <w:vAlign w:val="top"/>
          </w:tcPr>
          <w:p w14:paraId="584DE862">
            <w:pPr>
              <w:adjustRightInd w:val="0"/>
              <w:snapToGrid w:val="0"/>
              <w:spacing w:line="336" w:lineRule="auto"/>
              <w:jc w:val="center"/>
              <w:rPr>
                <w:rFonts w:hint="eastAsia" w:ascii="宋体" w:hAnsi="宋体"/>
                <w:sz w:val="24"/>
                <w:highlight w:val="none"/>
              </w:rPr>
            </w:pPr>
          </w:p>
        </w:tc>
        <w:tc>
          <w:tcPr>
            <w:tcW w:w="1470" w:type="dxa"/>
            <w:noWrap w:val="0"/>
            <w:vAlign w:val="top"/>
          </w:tcPr>
          <w:p w14:paraId="75ADCDCC">
            <w:pPr>
              <w:pStyle w:val="21"/>
              <w:snapToGrid w:val="0"/>
              <w:spacing w:line="336" w:lineRule="auto"/>
              <w:textAlignment w:val="auto"/>
              <w:rPr>
                <w:rFonts w:hint="eastAsia" w:ascii="宋体" w:hAnsi="宋体"/>
                <w:kern w:val="2"/>
                <w:szCs w:val="24"/>
                <w:highlight w:val="none"/>
              </w:rPr>
            </w:pPr>
          </w:p>
        </w:tc>
        <w:tc>
          <w:tcPr>
            <w:tcW w:w="1701" w:type="dxa"/>
            <w:noWrap w:val="0"/>
            <w:vAlign w:val="top"/>
          </w:tcPr>
          <w:p w14:paraId="376DD226">
            <w:pPr>
              <w:pStyle w:val="21"/>
              <w:snapToGrid w:val="0"/>
              <w:spacing w:line="336" w:lineRule="auto"/>
              <w:textAlignment w:val="auto"/>
              <w:rPr>
                <w:rFonts w:hint="eastAsia" w:ascii="宋体" w:hAnsi="宋体"/>
                <w:kern w:val="2"/>
                <w:szCs w:val="24"/>
                <w:highlight w:val="none"/>
              </w:rPr>
            </w:pPr>
          </w:p>
        </w:tc>
        <w:tc>
          <w:tcPr>
            <w:tcW w:w="1701" w:type="dxa"/>
            <w:noWrap w:val="0"/>
            <w:vAlign w:val="top"/>
          </w:tcPr>
          <w:p w14:paraId="6DB68430">
            <w:pPr>
              <w:pStyle w:val="21"/>
              <w:snapToGrid w:val="0"/>
              <w:spacing w:line="336" w:lineRule="auto"/>
              <w:textAlignment w:val="auto"/>
              <w:rPr>
                <w:rFonts w:hint="eastAsia" w:ascii="宋体" w:hAnsi="宋体"/>
                <w:highlight w:val="none"/>
              </w:rPr>
            </w:pPr>
          </w:p>
        </w:tc>
        <w:tc>
          <w:tcPr>
            <w:tcW w:w="1842" w:type="dxa"/>
            <w:noWrap w:val="0"/>
            <w:vAlign w:val="top"/>
          </w:tcPr>
          <w:p w14:paraId="4B981B90">
            <w:pPr>
              <w:pStyle w:val="21"/>
              <w:snapToGrid w:val="0"/>
              <w:spacing w:line="336" w:lineRule="auto"/>
              <w:textAlignment w:val="auto"/>
              <w:rPr>
                <w:rFonts w:hint="eastAsia" w:ascii="宋体" w:hAnsi="宋体"/>
                <w:highlight w:val="none"/>
              </w:rPr>
            </w:pPr>
          </w:p>
        </w:tc>
      </w:tr>
    </w:tbl>
    <w:p w14:paraId="5B1DE415">
      <w:pPr>
        <w:adjustRightInd w:val="0"/>
        <w:snapToGrid w:val="0"/>
        <w:spacing w:before="156" w:beforeLines="50" w:line="336" w:lineRule="auto"/>
        <w:ind w:firstLine="482" w:firstLineChars="200"/>
        <w:rPr>
          <w:rFonts w:ascii="宋体" w:hAnsi="宋体"/>
          <w:b/>
          <w:bCs/>
          <w:sz w:val="24"/>
          <w:highlight w:val="none"/>
          <w:u w:val="single"/>
        </w:rPr>
      </w:pPr>
      <w:r>
        <w:rPr>
          <w:rFonts w:hint="eastAsia" w:ascii="宋体" w:hAnsi="宋体"/>
          <w:b/>
          <w:bCs/>
          <w:sz w:val="24"/>
          <w:highlight w:val="none"/>
        </w:rPr>
        <w:t>第三年度持续核查费用合计：￥</w:t>
      </w:r>
      <w:r>
        <w:rPr>
          <w:rFonts w:hint="eastAsia" w:ascii="宋体" w:hAnsi="宋体"/>
          <w:b/>
          <w:bCs/>
          <w:sz w:val="24"/>
          <w:highlight w:val="none"/>
          <w:u w:val="single"/>
        </w:rPr>
        <w:t xml:space="preserve">             （含6%增</w:t>
      </w:r>
      <w:r>
        <w:rPr>
          <w:rFonts w:ascii="宋体" w:hAnsi="宋体"/>
          <w:b/>
          <w:bCs/>
          <w:sz w:val="24"/>
          <w:highlight w:val="none"/>
          <w:u w:val="single"/>
        </w:rPr>
        <w:t>值税</w:t>
      </w:r>
      <w:r>
        <w:rPr>
          <w:rFonts w:hint="eastAsia" w:ascii="宋体" w:hAnsi="宋体"/>
          <w:b/>
          <w:bCs/>
          <w:sz w:val="24"/>
          <w:highlight w:val="none"/>
          <w:u w:val="single"/>
        </w:rPr>
        <w:t>）</w:t>
      </w:r>
      <w:r>
        <w:rPr>
          <w:rFonts w:hint="eastAsia" w:ascii="宋体" w:hAnsi="宋体"/>
          <w:b/>
          <w:bCs/>
          <w:sz w:val="24"/>
          <w:highlight w:val="none"/>
        </w:rPr>
        <w:t xml:space="preserve">   大写:</w:t>
      </w:r>
      <w:r>
        <w:rPr>
          <w:rFonts w:hint="eastAsia" w:ascii="宋体" w:hAnsi="宋体"/>
          <w:b/>
          <w:bCs/>
          <w:sz w:val="24"/>
          <w:highlight w:val="none"/>
          <w:u w:val="single"/>
        </w:rPr>
        <w:t xml:space="preserve">             </w:t>
      </w:r>
      <w:bookmarkEnd w:id="0"/>
      <w:r>
        <w:rPr>
          <w:rFonts w:hint="eastAsia" w:ascii="宋体" w:hAnsi="宋体"/>
          <w:b/>
          <w:bCs/>
          <w:sz w:val="24"/>
          <w:highlight w:val="none"/>
          <w:u w:val="single"/>
        </w:rPr>
        <w:t xml:space="preserve">      </w:t>
      </w:r>
    </w:p>
    <w:p w14:paraId="74208129">
      <w:pPr>
        <w:numPr>
          <w:ilvl w:val="0"/>
          <w:numId w:val="7"/>
        </w:numPr>
        <w:adjustRightInd w:val="0"/>
        <w:snapToGrid w:val="0"/>
        <w:spacing w:line="336" w:lineRule="auto"/>
        <w:rPr>
          <w:rFonts w:ascii="宋体" w:hAnsi="宋体"/>
          <w:sz w:val="24"/>
          <w:highlight w:val="none"/>
        </w:rPr>
      </w:pPr>
      <w:r>
        <w:rPr>
          <w:rFonts w:hint="eastAsia" w:ascii="宋体" w:hAnsi="宋体"/>
          <w:sz w:val="24"/>
          <w:highlight w:val="none"/>
        </w:rPr>
        <w:t>上述费用应在现场核查前支付。</w:t>
      </w:r>
    </w:p>
    <w:p w14:paraId="53C9A070">
      <w:pPr>
        <w:numPr>
          <w:ilvl w:val="0"/>
          <w:numId w:val="7"/>
        </w:numPr>
        <w:adjustRightInd w:val="0"/>
        <w:snapToGrid w:val="0"/>
        <w:spacing w:line="336" w:lineRule="auto"/>
        <w:rPr>
          <w:rFonts w:ascii="宋体" w:hAnsi="宋体"/>
          <w:sz w:val="24"/>
          <w:highlight w:val="none"/>
        </w:rPr>
      </w:pPr>
      <w:r>
        <w:rPr>
          <w:rFonts w:hint="eastAsia" w:ascii="宋体" w:hAnsi="宋体"/>
          <w:sz w:val="24"/>
          <w:highlight w:val="none"/>
        </w:rPr>
        <w:sym w:font="Wingdings 2" w:char="00A3"/>
      </w:r>
      <w:r>
        <w:rPr>
          <w:rFonts w:hint="eastAsia" w:ascii="宋体" w:hAnsi="宋体"/>
          <w:sz w:val="24"/>
          <w:highlight w:val="none"/>
        </w:rPr>
        <w:t xml:space="preserve"> 核查人员的食、宿、交通费用按实际发生由甲方承担；</w:t>
      </w:r>
    </w:p>
    <w:p w14:paraId="79564517">
      <w:pPr>
        <w:adjustRightInd w:val="0"/>
        <w:snapToGrid w:val="0"/>
        <w:spacing w:line="336" w:lineRule="auto"/>
        <w:ind w:firstLine="424" w:firstLineChars="177"/>
        <w:rPr>
          <w:rFonts w:ascii="宋体" w:hAnsi="宋体"/>
          <w:sz w:val="24"/>
          <w:highlight w:val="none"/>
        </w:rPr>
      </w:pPr>
      <w:r>
        <w:rPr>
          <w:rFonts w:hint="eastAsia" w:ascii="宋体" w:hAnsi="宋体"/>
          <w:sz w:val="24"/>
          <w:highlight w:val="none"/>
        </w:rPr>
        <w:sym w:font="Wingdings 2" w:char="00A3"/>
      </w:r>
      <w:r>
        <w:rPr>
          <w:rFonts w:hint="eastAsia" w:ascii="宋体" w:hAnsi="宋体"/>
          <w:sz w:val="24"/>
          <w:highlight w:val="none"/>
        </w:rPr>
        <w:t xml:space="preserve"> 核查人员的住宿、交通费用共计</w:t>
      </w:r>
      <w:r>
        <w:rPr>
          <w:rFonts w:hint="eastAsia" w:ascii="宋体" w:hAnsi="宋体"/>
          <w:sz w:val="24"/>
          <w:highlight w:val="none"/>
          <w:u w:val="single"/>
        </w:rPr>
        <w:t xml:space="preserve">          </w:t>
      </w:r>
      <w:r>
        <w:rPr>
          <w:rFonts w:hint="eastAsia" w:ascii="宋体" w:hAnsi="宋体"/>
          <w:sz w:val="24"/>
          <w:highlight w:val="none"/>
        </w:rPr>
        <w:t>元，由乙方承担。</w:t>
      </w:r>
    </w:p>
    <w:p w14:paraId="644FC52A">
      <w:pPr>
        <w:adjustRightInd w:val="0"/>
        <w:snapToGrid w:val="0"/>
        <w:spacing w:line="360" w:lineRule="auto"/>
        <w:rPr>
          <w:rFonts w:hint="eastAsia"/>
          <w:b/>
          <w:bCs/>
          <w:sz w:val="24"/>
          <w:highlight w:val="none"/>
        </w:rPr>
      </w:pPr>
      <w:r>
        <w:rPr>
          <w:rFonts w:hint="eastAsia"/>
          <w:b/>
          <w:bCs/>
          <w:sz w:val="24"/>
          <w:highlight w:val="none"/>
        </w:rPr>
        <w:t>第八条 甲方的权利、义务：</w:t>
      </w:r>
    </w:p>
    <w:p w14:paraId="00C3C34B">
      <w:pPr>
        <w:numPr>
          <w:ilvl w:val="0"/>
          <w:numId w:val="8"/>
        </w:numPr>
        <w:adjustRightInd w:val="0"/>
        <w:snapToGrid w:val="0"/>
        <w:spacing w:line="440" w:lineRule="exact"/>
        <w:rPr>
          <w:rFonts w:hint="eastAsia"/>
          <w:sz w:val="24"/>
          <w:highlight w:val="none"/>
        </w:rPr>
      </w:pPr>
      <w:r>
        <w:rPr>
          <w:rFonts w:hint="eastAsia"/>
          <w:sz w:val="24"/>
          <w:highlight w:val="none"/>
        </w:rPr>
        <w:t>对核查时间安排及核查组成员有权提出意见；</w:t>
      </w:r>
    </w:p>
    <w:p w14:paraId="606FA1FC">
      <w:pPr>
        <w:numPr>
          <w:ilvl w:val="0"/>
          <w:numId w:val="8"/>
        </w:numPr>
        <w:adjustRightInd w:val="0"/>
        <w:snapToGrid w:val="0"/>
        <w:spacing w:line="440" w:lineRule="exact"/>
        <w:rPr>
          <w:rFonts w:hint="eastAsia"/>
          <w:sz w:val="24"/>
          <w:highlight w:val="none"/>
        </w:rPr>
      </w:pPr>
      <w:r>
        <w:rPr>
          <w:rFonts w:hint="eastAsia"/>
          <w:sz w:val="24"/>
          <w:highlight w:val="none"/>
        </w:rPr>
        <w:t>获证后严格按《认证/核查须知》中的规定使用证书和标志；</w:t>
      </w:r>
    </w:p>
    <w:p w14:paraId="3A24C9F7">
      <w:pPr>
        <w:numPr>
          <w:ilvl w:val="0"/>
          <w:numId w:val="8"/>
        </w:numPr>
        <w:adjustRightInd w:val="0"/>
        <w:snapToGrid w:val="0"/>
        <w:spacing w:line="440" w:lineRule="exact"/>
        <w:rPr>
          <w:rFonts w:hint="eastAsia"/>
          <w:sz w:val="24"/>
          <w:highlight w:val="none"/>
        </w:rPr>
      </w:pPr>
      <w:r>
        <w:rPr>
          <w:rFonts w:hint="eastAsia"/>
          <w:sz w:val="24"/>
          <w:highlight w:val="none"/>
        </w:rPr>
        <w:t>对不规范的核查有权向乙方的申诉管理委员会提出申诉和投诉；</w:t>
      </w:r>
    </w:p>
    <w:p w14:paraId="4DC52844">
      <w:pPr>
        <w:numPr>
          <w:ilvl w:val="1"/>
          <w:numId w:val="8"/>
        </w:numPr>
        <w:adjustRightInd w:val="0"/>
        <w:snapToGrid w:val="0"/>
        <w:spacing w:line="440" w:lineRule="exact"/>
        <w:ind w:left="425" w:hanging="5"/>
        <w:rPr>
          <w:rFonts w:hint="eastAsia"/>
          <w:sz w:val="24"/>
          <w:highlight w:val="none"/>
        </w:rPr>
      </w:pPr>
      <w:r>
        <w:rPr>
          <w:rFonts w:hint="eastAsia"/>
          <w:sz w:val="24"/>
          <w:highlight w:val="none"/>
        </w:rPr>
        <w:t>为进行核查做出必要的安排，包括文件审查、所在区域的进入、记录查阅和人员访问等；当接受乙方以互联网远程审核方式进行核查方式时，应确保基础设施满足远程审核要求。可选择乙方提供的社会公用的保密性和安全性较好的网络软件或甲方自行提出的网络软件。当选择甲方自行提出的网络软件时，甲方应确保审核信息的保密性和安全性；应接受并协助监管部门进行监督检查，以及乙方安排的特殊访问，并对有关事项的询问和调查如实提供相关资料；</w:t>
      </w:r>
      <w:r>
        <w:rPr>
          <w:rFonts w:ascii="宋体" w:hAnsi="宋体" w:cs="宋体"/>
          <w:spacing w:val="-3"/>
          <w:sz w:val="24"/>
          <w:highlight w:val="none"/>
        </w:rPr>
        <w:t>适用时，为安排观察员提供条件；在发现的</w:t>
      </w:r>
      <w:r>
        <w:rPr>
          <w:rFonts w:ascii="宋体" w:hAnsi="宋体" w:cs="宋体"/>
          <w:color w:val="000000"/>
          <w:spacing w:val="-3"/>
          <w:sz w:val="24"/>
          <w:highlight w:val="none"/>
          <w:lang w:bidi="ar"/>
        </w:rPr>
        <w:t>事实或信息对审定或核查意见产生重大影响的情况下，</w:t>
      </w:r>
      <w:r>
        <w:rPr>
          <w:rFonts w:hint="eastAsia" w:ascii="宋体" w:hAnsi="宋体" w:cs="宋体"/>
          <w:color w:val="000000"/>
          <w:spacing w:val="-3"/>
          <w:sz w:val="24"/>
          <w:highlight w:val="none"/>
          <w:lang w:bidi="ar"/>
        </w:rPr>
        <w:t>甲方</w:t>
      </w:r>
      <w:r>
        <w:rPr>
          <w:rFonts w:ascii="宋体" w:hAnsi="宋体" w:cs="宋体"/>
          <w:color w:val="000000"/>
          <w:spacing w:val="-3"/>
          <w:sz w:val="24"/>
          <w:highlight w:val="none"/>
          <w:lang w:bidi="ar"/>
        </w:rPr>
        <w:t>予以配合。</w:t>
      </w:r>
    </w:p>
    <w:p w14:paraId="21D7DA16">
      <w:pPr>
        <w:numPr>
          <w:ilvl w:val="0"/>
          <w:numId w:val="8"/>
        </w:numPr>
        <w:adjustRightInd w:val="0"/>
        <w:snapToGrid w:val="0"/>
        <w:spacing w:line="440" w:lineRule="exact"/>
        <w:rPr>
          <w:rFonts w:hint="eastAsia"/>
          <w:sz w:val="24"/>
          <w:highlight w:val="none"/>
        </w:rPr>
      </w:pPr>
      <w:r>
        <w:rPr>
          <w:rFonts w:hint="eastAsia"/>
          <w:sz w:val="24"/>
          <w:highlight w:val="none"/>
        </w:rPr>
        <w:t>确因甲方原因最终未通过核查，仍应按要求交付已发生的各阶段费用；</w:t>
      </w:r>
    </w:p>
    <w:p w14:paraId="0949A993">
      <w:pPr>
        <w:numPr>
          <w:ilvl w:val="0"/>
          <w:numId w:val="8"/>
        </w:numPr>
        <w:adjustRightInd w:val="0"/>
        <w:snapToGrid w:val="0"/>
        <w:spacing w:line="440" w:lineRule="exact"/>
        <w:rPr>
          <w:sz w:val="24"/>
          <w:highlight w:val="none"/>
        </w:rPr>
      </w:pPr>
      <w:r>
        <w:rPr>
          <w:rFonts w:hint="eastAsia"/>
          <w:sz w:val="24"/>
          <w:highlight w:val="none"/>
        </w:rPr>
        <w:t>甲方应代表核查范围所覆盖的多场所承担法律义务，若不能代表，核查范围所覆盖的多场所应与乙方分别签订合同；</w:t>
      </w:r>
    </w:p>
    <w:p w14:paraId="5F7206C4">
      <w:pPr>
        <w:numPr>
          <w:ilvl w:val="0"/>
          <w:numId w:val="8"/>
        </w:numPr>
        <w:adjustRightInd w:val="0"/>
        <w:snapToGrid w:val="0"/>
        <w:spacing w:line="440" w:lineRule="exact"/>
        <w:rPr>
          <w:sz w:val="24"/>
          <w:highlight w:val="none"/>
        </w:rPr>
      </w:pPr>
      <w:r>
        <w:rPr>
          <w:rFonts w:hint="eastAsia"/>
          <w:sz w:val="24"/>
          <w:highlight w:val="none"/>
        </w:rPr>
        <w:t>在合同有效期内甲方应即时将可能影响碳核查结果的事宜通知乙方，包括（但不限于）与下列方面有关的变更：</w:t>
      </w:r>
    </w:p>
    <w:p w14:paraId="0A03B2C3">
      <w:pPr>
        <w:numPr>
          <w:ilvl w:val="1"/>
          <w:numId w:val="8"/>
        </w:numPr>
        <w:adjustRightInd w:val="0"/>
        <w:snapToGrid w:val="0"/>
        <w:spacing w:line="440" w:lineRule="exact"/>
        <w:ind w:left="425" w:hanging="5"/>
        <w:rPr>
          <w:rFonts w:hint="eastAsia"/>
          <w:sz w:val="24"/>
          <w:highlight w:val="none"/>
        </w:rPr>
      </w:pPr>
      <w:r>
        <w:rPr>
          <w:rFonts w:hint="eastAsia"/>
          <w:sz w:val="24"/>
          <w:highlight w:val="none"/>
        </w:rPr>
        <w:t>法律地位、经营状况、组织状态或所有权；</w:t>
      </w:r>
    </w:p>
    <w:p w14:paraId="0AE5E5A2">
      <w:pPr>
        <w:numPr>
          <w:ilvl w:val="1"/>
          <w:numId w:val="8"/>
        </w:numPr>
        <w:adjustRightInd w:val="0"/>
        <w:snapToGrid w:val="0"/>
        <w:spacing w:line="440" w:lineRule="exact"/>
        <w:ind w:left="425" w:hanging="5"/>
        <w:rPr>
          <w:sz w:val="24"/>
          <w:highlight w:val="none"/>
        </w:rPr>
      </w:pPr>
      <w:r>
        <w:rPr>
          <w:rFonts w:hint="eastAsia"/>
          <w:sz w:val="24"/>
          <w:highlight w:val="none"/>
        </w:rPr>
        <w:t>生产经营或服务的工作场所；</w:t>
      </w:r>
    </w:p>
    <w:p w14:paraId="5758B664">
      <w:pPr>
        <w:numPr>
          <w:ilvl w:val="1"/>
          <w:numId w:val="8"/>
        </w:numPr>
        <w:adjustRightInd w:val="0"/>
        <w:snapToGrid w:val="0"/>
        <w:spacing w:line="440" w:lineRule="exact"/>
        <w:ind w:left="425" w:hanging="5"/>
        <w:rPr>
          <w:sz w:val="24"/>
          <w:highlight w:val="none"/>
        </w:rPr>
      </w:pPr>
      <w:r>
        <w:rPr>
          <w:rFonts w:hint="eastAsia"/>
          <w:sz w:val="24"/>
          <w:highlight w:val="none"/>
        </w:rPr>
        <w:t>核查覆盖的服务范围；</w:t>
      </w:r>
    </w:p>
    <w:p w14:paraId="4CCC0C4E">
      <w:pPr>
        <w:numPr>
          <w:ilvl w:val="1"/>
          <w:numId w:val="8"/>
        </w:numPr>
        <w:adjustRightInd w:val="0"/>
        <w:snapToGrid w:val="0"/>
        <w:spacing w:line="440" w:lineRule="exact"/>
        <w:ind w:left="425" w:hanging="5"/>
        <w:rPr>
          <w:color w:val="FF0000"/>
          <w:sz w:val="24"/>
          <w:highlight w:val="none"/>
        </w:rPr>
      </w:pPr>
      <w:r>
        <w:rPr>
          <w:rFonts w:hint="eastAsia"/>
          <w:sz w:val="24"/>
          <w:highlight w:val="none"/>
        </w:rPr>
        <w:t>温室气体排放过程的重大变更；</w:t>
      </w:r>
    </w:p>
    <w:p w14:paraId="36855A7C">
      <w:pPr>
        <w:numPr>
          <w:ilvl w:val="1"/>
          <w:numId w:val="8"/>
        </w:numPr>
        <w:adjustRightInd w:val="0"/>
        <w:snapToGrid w:val="0"/>
        <w:spacing w:line="440" w:lineRule="exact"/>
        <w:ind w:left="425" w:hanging="5"/>
        <w:rPr>
          <w:sz w:val="24"/>
          <w:highlight w:val="none"/>
        </w:rPr>
      </w:pPr>
      <w:r>
        <w:rPr>
          <w:rFonts w:hint="eastAsia"/>
          <w:sz w:val="24"/>
          <w:highlight w:val="none"/>
        </w:rPr>
        <w:t>合同有效期内</w:t>
      </w:r>
      <w:r>
        <w:rPr>
          <w:rFonts w:hint="eastAsia" w:ascii="宋体" w:hAnsi="宋体"/>
          <w:sz w:val="24"/>
          <w:highlight w:val="none"/>
        </w:rPr>
        <w:t>温室气体数据不准确导致监管机构介入的严重事件的情况；</w:t>
      </w:r>
    </w:p>
    <w:p w14:paraId="27E6AB04">
      <w:pPr>
        <w:numPr>
          <w:ilvl w:val="1"/>
          <w:numId w:val="8"/>
        </w:numPr>
        <w:adjustRightInd w:val="0"/>
        <w:snapToGrid w:val="0"/>
        <w:spacing w:line="440" w:lineRule="exact"/>
        <w:ind w:left="425" w:hanging="5"/>
        <w:rPr>
          <w:sz w:val="24"/>
          <w:highlight w:val="none"/>
        </w:rPr>
      </w:pPr>
      <w:r>
        <w:rPr>
          <w:rFonts w:hint="eastAsia"/>
          <w:sz w:val="24"/>
          <w:highlight w:val="none"/>
        </w:rPr>
        <w:t>客户及相关方有重大投诉；</w:t>
      </w:r>
    </w:p>
    <w:p w14:paraId="627152E2">
      <w:pPr>
        <w:numPr>
          <w:ilvl w:val="1"/>
          <w:numId w:val="8"/>
        </w:numPr>
        <w:adjustRightInd w:val="0"/>
        <w:snapToGrid w:val="0"/>
        <w:spacing w:line="440" w:lineRule="exact"/>
        <w:ind w:left="425" w:hanging="5"/>
        <w:rPr>
          <w:rFonts w:hint="eastAsia"/>
          <w:sz w:val="24"/>
          <w:highlight w:val="none"/>
        </w:rPr>
      </w:pPr>
      <w:r>
        <w:rPr>
          <w:rFonts w:hint="eastAsia" w:ascii="宋体" w:hAnsi="宋体"/>
          <w:sz w:val="24"/>
          <w:highlight w:val="none"/>
        </w:rPr>
        <w:t>取得的行政许可资格、强制性认证或其他资质证书变更；</w:t>
      </w:r>
    </w:p>
    <w:p w14:paraId="30796895">
      <w:pPr>
        <w:numPr>
          <w:ilvl w:val="1"/>
          <w:numId w:val="8"/>
        </w:numPr>
        <w:adjustRightInd w:val="0"/>
        <w:snapToGrid w:val="0"/>
        <w:spacing w:line="440" w:lineRule="exact"/>
        <w:ind w:left="425" w:hanging="5"/>
        <w:rPr>
          <w:sz w:val="24"/>
          <w:highlight w:val="none"/>
        </w:rPr>
      </w:pPr>
      <w:r>
        <w:rPr>
          <w:rFonts w:hint="eastAsia"/>
          <w:sz w:val="24"/>
          <w:highlight w:val="none"/>
        </w:rPr>
        <w:t>出现影响</w:t>
      </w:r>
      <w:r>
        <w:rPr>
          <w:rFonts w:hint="eastAsia" w:ascii="宋体" w:hAnsi="宋体"/>
          <w:sz w:val="24"/>
          <w:highlight w:val="none"/>
        </w:rPr>
        <w:t>温室气体</w:t>
      </w:r>
      <w:r>
        <w:rPr>
          <w:rFonts w:hint="eastAsia"/>
          <w:sz w:val="24"/>
          <w:highlight w:val="none"/>
        </w:rPr>
        <w:t>运行的其他重要情况。</w:t>
      </w:r>
    </w:p>
    <w:p w14:paraId="6D37941D">
      <w:pPr>
        <w:adjustRightInd w:val="0"/>
        <w:snapToGrid w:val="0"/>
        <w:spacing w:line="440" w:lineRule="exact"/>
        <w:ind w:left="396" w:leftChars="74" w:hanging="241" w:hangingChars="100"/>
        <w:rPr>
          <w:rFonts w:hint="eastAsia"/>
          <w:b/>
          <w:bCs/>
          <w:sz w:val="24"/>
          <w:highlight w:val="none"/>
        </w:rPr>
      </w:pPr>
      <w:r>
        <w:rPr>
          <w:rFonts w:hint="eastAsia"/>
          <w:b/>
          <w:bCs/>
          <w:sz w:val="24"/>
          <w:highlight w:val="none"/>
        </w:rPr>
        <w:t xml:space="preserve">第九条 乙方的权利、义务: </w:t>
      </w:r>
    </w:p>
    <w:p w14:paraId="059E3410">
      <w:pPr>
        <w:numPr>
          <w:ilvl w:val="0"/>
          <w:numId w:val="9"/>
        </w:numPr>
        <w:adjustRightInd w:val="0"/>
        <w:snapToGrid w:val="0"/>
        <w:spacing w:line="360" w:lineRule="auto"/>
        <w:rPr>
          <w:sz w:val="24"/>
          <w:highlight w:val="none"/>
        </w:rPr>
      </w:pPr>
      <w:r>
        <w:rPr>
          <w:rFonts w:hint="eastAsia"/>
          <w:sz w:val="24"/>
          <w:highlight w:val="none"/>
        </w:rPr>
        <w:t>将</w:t>
      </w:r>
      <w:r>
        <w:rPr>
          <w:sz w:val="24"/>
          <w:highlight w:val="none"/>
        </w:rPr>
        <w:t>确认的</w:t>
      </w:r>
      <w:r>
        <w:rPr>
          <w:rFonts w:hint="eastAsia"/>
          <w:sz w:val="24"/>
          <w:highlight w:val="none"/>
        </w:rPr>
        <w:t>核查</w:t>
      </w:r>
      <w:r>
        <w:rPr>
          <w:sz w:val="24"/>
          <w:highlight w:val="none"/>
        </w:rPr>
        <w:t>时间和理由告知甲方；</w:t>
      </w:r>
    </w:p>
    <w:p w14:paraId="1EBC5BE7">
      <w:pPr>
        <w:numPr>
          <w:ilvl w:val="0"/>
          <w:numId w:val="9"/>
        </w:numPr>
        <w:adjustRightInd w:val="0"/>
        <w:snapToGrid w:val="0"/>
        <w:spacing w:line="360" w:lineRule="auto"/>
        <w:rPr>
          <w:sz w:val="24"/>
          <w:highlight w:val="none"/>
        </w:rPr>
      </w:pPr>
      <w:r>
        <w:rPr>
          <w:rFonts w:hint="eastAsia"/>
          <w:sz w:val="24"/>
          <w:highlight w:val="none"/>
        </w:rPr>
        <w:t>依据合同按双方协商的时间，派出核查组对组织进行核查；</w:t>
      </w:r>
    </w:p>
    <w:p w14:paraId="5DFB0C28">
      <w:pPr>
        <w:numPr>
          <w:ilvl w:val="0"/>
          <w:numId w:val="9"/>
        </w:numPr>
        <w:adjustRightInd w:val="0"/>
        <w:snapToGrid w:val="0"/>
        <w:spacing w:line="336" w:lineRule="auto"/>
        <w:rPr>
          <w:sz w:val="24"/>
          <w:highlight w:val="none"/>
        </w:rPr>
      </w:pPr>
      <w:r>
        <w:rPr>
          <w:rFonts w:hint="eastAsia"/>
          <w:sz w:val="24"/>
          <w:highlight w:val="none"/>
        </w:rPr>
        <w:t>核查组可采用不同的核查方法收集所需证据；当采用互联网远程核查方式实施核查时，确保核查过程的保密性和安全性；</w:t>
      </w:r>
    </w:p>
    <w:p w14:paraId="21EA4CC9">
      <w:pPr>
        <w:numPr>
          <w:ilvl w:val="0"/>
          <w:numId w:val="9"/>
        </w:numPr>
        <w:adjustRightInd w:val="0"/>
        <w:snapToGrid w:val="0"/>
        <w:spacing w:line="336" w:lineRule="auto"/>
        <w:rPr>
          <w:sz w:val="24"/>
          <w:highlight w:val="none"/>
        </w:rPr>
      </w:pPr>
      <w:r>
        <w:rPr>
          <w:rFonts w:hint="eastAsia"/>
          <w:sz w:val="24"/>
          <w:highlight w:val="none"/>
        </w:rPr>
        <w:t>对获证组织的证书保持提供正常的持续核查，必要时对甲方实施特殊访问；甲</w:t>
      </w:r>
      <w:r>
        <w:rPr>
          <w:sz w:val="24"/>
          <w:highlight w:val="none"/>
        </w:rPr>
        <w:t>方</w:t>
      </w:r>
      <w:r>
        <w:rPr>
          <w:rFonts w:hint="eastAsia"/>
          <w:sz w:val="24"/>
          <w:highlight w:val="none"/>
        </w:rPr>
        <w:t>温室气体数据在国家监督抽查中被查出准确性和真实性等问题时</w:t>
      </w:r>
      <w:r>
        <w:rPr>
          <w:sz w:val="24"/>
          <w:highlight w:val="none"/>
        </w:rPr>
        <w:t>，</w:t>
      </w:r>
      <w:r>
        <w:rPr>
          <w:rFonts w:hint="eastAsia"/>
          <w:sz w:val="24"/>
          <w:highlight w:val="none"/>
        </w:rPr>
        <w:t>乙</w:t>
      </w:r>
      <w:r>
        <w:rPr>
          <w:sz w:val="24"/>
          <w:highlight w:val="none"/>
        </w:rPr>
        <w:t>方</w:t>
      </w:r>
      <w:r>
        <w:rPr>
          <w:rFonts w:hint="eastAsia"/>
          <w:sz w:val="24"/>
          <w:highlight w:val="none"/>
        </w:rPr>
        <w:t>有权在</w:t>
      </w:r>
      <w:r>
        <w:rPr>
          <w:rFonts w:hint="eastAsia"/>
          <w:color w:val="000000"/>
          <w:sz w:val="24"/>
          <w:highlight w:val="none"/>
        </w:rPr>
        <w:t>一定时限内针对发现的事实</w:t>
      </w:r>
      <w:r>
        <w:rPr>
          <w:rFonts w:hint="eastAsia"/>
          <w:sz w:val="24"/>
          <w:highlight w:val="none"/>
        </w:rPr>
        <w:t>做出</w:t>
      </w:r>
      <w:r>
        <w:rPr>
          <w:rFonts w:hint="eastAsia"/>
          <w:color w:val="000000"/>
          <w:sz w:val="24"/>
          <w:highlight w:val="none"/>
        </w:rPr>
        <w:t>陈述的调整或陈述撤销处置</w:t>
      </w:r>
      <w:r>
        <w:rPr>
          <w:sz w:val="24"/>
          <w:highlight w:val="none"/>
        </w:rPr>
        <w:t>；</w:t>
      </w:r>
    </w:p>
    <w:p w14:paraId="4B29C2B4">
      <w:pPr>
        <w:numPr>
          <w:ilvl w:val="0"/>
          <w:numId w:val="9"/>
        </w:numPr>
        <w:adjustRightInd w:val="0"/>
        <w:snapToGrid w:val="0"/>
        <w:spacing w:line="336" w:lineRule="auto"/>
        <w:rPr>
          <w:sz w:val="24"/>
          <w:highlight w:val="none"/>
        </w:rPr>
      </w:pPr>
      <w:r>
        <w:rPr>
          <w:rFonts w:hint="eastAsia"/>
          <w:sz w:val="24"/>
          <w:highlight w:val="none"/>
        </w:rPr>
        <w:t>严格遵守国家的法津、法规和规定，遵守行业相关规定；依照标准和有关程序，客观、公正地为甲方提供核查服务；</w:t>
      </w:r>
    </w:p>
    <w:p w14:paraId="46C75D6F">
      <w:pPr>
        <w:numPr>
          <w:ilvl w:val="0"/>
          <w:numId w:val="9"/>
        </w:numPr>
        <w:adjustRightInd w:val="0"/>
        <w:snapToGrid w:val="0"/>
        <w:spacing w:line="336" w:lineRule="auto"/>
        <w:rPr>
          <w:sz w:val="24"/>
          <w:highlight w:val="none"/>
        </w:rPr>
      </w:pPr>
      <w:r>
        <w:rPr>
          <w:rFonts w:hint="eastAsia"/>
          <w:sz w:val="24"/>
          <w:highlight w:val="none"/>
        </w:rPr>
        <w:t>当核查要求发生更改时（如核查标准换版），应书面通知甲方，并就可能发生的更改事宜进行协商；</w:t>
      </w:r>
    </w:p>
    <w:p w14:paraId="13B3B214">
      <w:pPr>
        <w:numPr>
          <w:ilvl w:val="0"/>
          <w:numId w:val="9"/>
        </w:numPr>
        <w:adjustRightInd w:val="0"/>
        <w:snapToGrid w:val="0"/>
        <w:spacing w:line="336" w:lineRule="auto"/>
        <w:rPr>
          <w:sz w:val="24"/>
          <w:highlight w:val="none"/>
        </w:rPr>
      </w:pPr>
      <w:r>
        <w:rPr>
          <w:rFonts w:hint="eastAsia"/>
          <w:sz w:val="24"/>
          <w:highlight w:val="none"/>
        </w:rPr>
        <w:t>负责在乙方网站上发布获证组织的基本信息；</w:t>
      </w:r>
    </w:p>
    <w:p w14:paraId="11E3ACD9">
      <w:pPr>
        <w:numPr>
          <w:ilvl w:val="0"/>
          <w:numId w:val="9"/>
        </w:numPr>
        <w:adjustRightInd w:val="0"/>
        <w:snapToGrid w:val="0"/>
        <w:spacing w:line="336" w:lineRule="auto"/>
        <w:rPr>
          <w:sz w:val="24"/>
          <w:highlight w:val="none"/>
        </w:rPr>
      </w:pPr>
      <w:r>
        <w:rPr>
          <w:rFonts w:hint="eastAsia"/>
          <w:sz w:val="24"/>
          <w:highlight w:val="none"/>
        </w:rPr>
        <w:t>根据乙</w:t>
      </w:r>
      <w:r>
        <w:rPr>
          <w:sz w:val="24"/>
          <w:highlight w:val="none"/>
        </w:rPr>
        <w:t>方</w:t>
      </w:r>
      <w:r>
        <w:rPr>
          <w:rFonts w:hint="eastAsia"/>
          <w:sz w:val="24"/>
          <w:highlight w:val="none"/>
        </w:rPr>
        <w:t>《认证/核查须知》中的相关内容对获证组织的证书变更和注册状态进行管理；</w:t>
      </w:r>
    </w:p>
    <w:p w14:paraId="52EF5936">
      <w:pPr>
        <w:numPr>
          <w:ilvl w:val="0"/>
          <w:numId w:val="9"/>
        </w:numPr>
        <w:adjustRightInd w:val="0"/>
        <w:snapToGrid w:val="0"/>
        <w:spacing w:line="336" w:lineRule="auto"/>
        <w:rPr>
          <w:rFonts w:hint="eastAsia"/>
          <w:sz w:val="24"/>
          <w:highlight w:val="none"/>
        </w:rPr>
      </w:pPr>
      <w:r>
        <w:rPr>
          <w:rFonts w:hint="eastAsia"/>
          <w:sz w:val="24"/>
          <w:highlight w:val="none"/>
        </w:rPr>
        <w:t>除第</w:t>
      </w:r>
      <w:r>
        <w:rPr>
          <w:sz w:val="24"/>
          <w:highlight w:val="none"/>
        </w:rPr>
        <w:t>7</w:t>
      </w:r>
      <w:r>
        <w:rPr>
          <w:rFonts w:hint="eastAsia"/>
          <w:sz w:val="24"/>
          <w:highlight w:val="none"/>
        </w:rPr>
        <w:t>条款外的甲方信息，未经甲方书面同意，乙方不得向第三方披露。但有法律要求或</w:t>
      </w:r>
      <w:r>
        <w:rPr>
          <w:sz w:val="24"/>
          <w:highlight w:val="none"/>
        </w:rPr>
        <w:t>甲方所属集团要求</w:t>
      </w:r>
      <w:r>
        <w:rPr>
          <w:rFonts w:hint="eastAsia"/>
          <w:sz w:val="24"/>
          <w:highlight w:val="none"/>
        </w:rPr>
        <w:t>时除外；</w:t>
      </w:r>
    </w:p>
    <w:p w14:paraId="34A843A9">
      <w:pPr>
        <w:numPr>
          <w:ilvl w:val="0"/>
          <w:numId w:val="9"/>
        </w:numPr>
        <w:adjustRightInd w:val="0"/>
        <w:snapToGrid w:val="0"/>
        <w:spacing w:line="336" w:lineRule="auto"/>
        <w:rPr>
          <w:rFonts w:hint="eastAsia"/>
          <w:sz w:val="24"/>
          <w:highlight w:val="none"/>
        </w:rPr>
      </w:pPr>
      <w:r>
        <w:rPr>
          <w:rFonts w:hint="eastAsia"/>
          <w:sz w:val="24"/>
          <w:highlight w:val="none"/>
        </w:rPr>
        <w:t>在核查证书有效期内，如乙方在核查活动中违反国家规范要求，乙方将按国家相关规定承担相应责任。</w:t>
      </w:r>
    </w:p>
    <w:p w14:paraId="47074966">
      <w:pPr>
        <w:adjustRightInd w:val="0"/>
        <w:snapToGrid w:val="0"/>
        <w:spacing w:line="360" w:lineRule="auto"/>
        <w:rPr>
          <w:b/>
          <w:bCs/>
          <w:sz w:val="24"/>
          <w:highlight w:val="none"/>
        </w:rPr>
      </w:pPr>
      <w:r>
        <w:rPr>
          <w:rFonts w:hint="eastAsia"/>
          <w:b/>
          <w:bCs/>
          <w:sz w:val="24"/>
          <w:highlight w:val="none"/>
        </w:rPr>
        <w:t>第十条 财务信息</w:t>
      </w:r>
    </w:p>
    <w:p w14:paraId="62448724">
      <w:pPr>
        <w:numPr>
          <w:ilvl w:val="0"/>
          <w:numId w:val="10"/>
        </w:numPr>
        <w:adjustRightInd w:val="0"/>
        <w:snapToGrid w:val="0"/>
        <w:spacing w:line="360" w:lineRule="auto"/>
        <w:rPr>
          <w:bCs/>
          <w:sz w:val="24"/>
          <w:highlight w:val="none"/>
        </w:rPr>
      </w:pPr>
      <w:r>
        <w:rPr>
          <w:rFonts w:hint="eastAsia"/>
          <w:bCs/>
          <w:sz w:val="24"/>
          <w:highlight w:val="none"/>
        </w:rPr>
        <w:t>甲方财务</w:t>
      </w:r>
      <w:r>
        <w:rPr>
          <w:bCs/>
          <w:sz w:val="24"/>
          <w:highlight w:val="none"/>
        </w:rPr>
        <w:t>信息</w:t>
      </w:r>
      <w:r>
        <w:rPr>
          <w:rFonts w:hint="eastAsia"/>
          <w:bCs/>
          <w:sz w:val="24"/>
          <w:highlight w:val="none"/>
        </w:rPr>
        <w:t>：</w:t>
      </w:r>
    </w:p>
    <w:p w14:paraId="25ADDD5C">
      <w:pPr>
        <w:adjustRightInd w:val="0"/>
        <w:snapToGrid w:val="0"/>
        <w:spacing w:line="360" w:lineRule="auto"/>
        <w:ind w:firstLine="480" w:firstLineChars="200"/>
        <w:rPr>
          <w:bCs/>
          <w:sz w:val="24"/>
          <w:highlight w:val="none"/>
        </w:rPr>
      </w:pPr>
      <w:r>
        <w:rPr>
          <w:rFonts w:hint="eastAsia"/>
          <w:bCs/>
          <w:sz w:val="24"/>
          <w:highlight w:val="none"/>
        </w:rPr>
        <w:t>甲</w:t>
      </w:r>
      <w:r>
        <w:rPr>
          <w:bCs/>
          <w:sz w:val="24"/>
          <w:highlight w:val="none"/>
        </w:rPr>
        <w:t>方</w:t>
      </w:r>
      <w:r>
        <w:rPr>
          <w:rFonts w:hint="eastAsia"/>
          <w:bCs/>
          <w:sz w:val="24"/>
          <w:highlight w:val="none"/>
        </w:rPr>
        <w:t>要</w:t>
      </w:r>
      <w:r>
        <w:rPr>
          <w:bCs/>
          <w:sz w:val="24"/>
          <w:highlight w:val="none"/>
        </w:rPr>
        <w:t>求开具的发票类</w:t>
      </w:r>
      <w:r>
        <w:rPr>
          <w:rFonts w:hint="eastAsia"/>
          <w:bCs/>
          <w:sz w:val="24"/>
          <w:highlight w:val="none"/>
        </w:rPr>
        <w:t>型</w:t>
      </w:r>
      <w:r>
        <w:rPr>
          <w:bCs/>
          <w:sz w:val="24"/>
          <w:highlight w:val="none"/>
        </w:rPr>
        <w:t>：</w:t>
      </w:r>
      <w:r>
        <w:rPr>
          <w:rFonts w:hint="eastAsia" w:ascii="宋体" w:hAnsi="宋体"/>
          <w:bCs/>
          <w:sz w:val="24"/>
          <w:highlight w:val="none"/>
        </w:rPr>
        <w:t>□增</w:t>
      </w:r>
      <w:r>
        <w:rPr>
          <w:rFonts w:ascii="宋体" w:hAnsi="宋体"/>
          <w:bCs/>
          <w:sz w:val="24"/>
          <w:highlight w:val="none"/>
        </w:rPr>
        <w:t>值税专用发票</w:t>
      </w:r>
      <w:r>
        <w:rPr>
          <w:rFonts w:hint="eastAsia" w:ascii="宋体" w:hAnsi="宋体"/>
          <w:bCs/>
          <w:sz w:val="24"/>
          <w:highlight w:val="none"/>
        </w:rPr>
        <w:t xml:space="preserve">    □增</w:t>
      </w:r>
      <w:r>
        <w:rPr>
          <w:rFonts w:ascii="宋体" w:hAnsi="宋体"/>
          <w:bCs/>
          <w:sz w:val="24"/>
          <w:highlight w:val="none"/>
        </w:rPr>
        <w:t>值税普通发票</w:t>
      </w:r>
    </w:p>
    <w:tbl>
      <w:tblPr>
        <w:tblStyle w:val="30"/>
        <w:tblW w:w="0" w:type="auto"/>
        <w:jc w:val="center"/>
        <w:tblLayout w:type="autofit"/>
        <w:tblCellMar>
          <w:top w:w="0" w:type="dxa"/>
          <w:left w:w="0" w:type="dxa"/>
          <w:bottom w:w="0" w:type="dxa"/>
          <w:right w:w="0" w:type="dxa"/>
        </w:tblCellMar>
      </w:tblPr>
      <w:tblGrid>
        <w:gridCol w:w="3583"/>
        <w:gridCol w:w="5569"/>
      </w:tblGrid>
      <w:tr w14:paraId="51073767">
        <w:tblPrEx>
          <w:tblCellMar>
            <w:top w:w="0" w:type="dxa"/>
            <w:left w:w="0" w:type="dxa"/>
            <w:bottom w:w="0" w:type="dxa"/>
            <w:right w:w="0" w:type="dxa"/>
          </w:tblCellMar>
        </w:tblPrEx>
        <w:trPr>
          <w:trHeight w:val="401" w:hRule="atLeast"/>
          <w:jc w:val="center"/>
        </w:trPr>
        <w:tc>
          <w:tcPr>
            <w:tcW w:w="35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574536">
            <w:pPr>
              <w:widowControl/>
              <w:jc w:val="center"/>
              <w:rPr>
                <w:rFonts w:ascii="宋体" w:hAnsi="宋体" w:cs="宋体"/>
                <w:kern w:val="0"/>
                <w:sz w:val="24"/>
                <w:highlight w:val="none"/>
              </w:rPr>
            </w:pPr>
            <w:r>
              <w:rPr>
                <w:rFonts w:hint="eastAsia" w:ascii="宋体" w:hAnsi="宋体" w:cs="宋体"/>
                <w:kern w:val="0"/>
                <w:sz w:val="23"/>
                <w:szCs w:val="23"/>
                <w:highlight w:val="none"/>
              </w:rPr>
              <w:t>开票名称</w:t>
            </w:r>
          </w:p>
        </w:tc>
        <w:tc>
          <w:tcPr>
            <w:tcW w:w="55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B620EC">
            <w:pPr>
              <w:widowControl/>
              <w:jc w:val="center"/>
              <w:rPr>
                <w:rFonts w:ascii="宋体" w:hAnsi="宋体" w:cs="宋体"/>
                <w:kern w:val="0"/>
                <w:sz w:val="24"/>
                <w:highlight w:val="none"/>
              </w:rPr>
            </w:pPr>
          </w:p>
        </w:tc>
      </w:tr>
      <w:tr w14:paraId="67880ECA">
        <w:tblPrEx>
          <w:tblCellMar>
            <w:top w:w="0" w:type="dxa"/>
            <w:left w:w="0" w:type="dxa"/>
            <w:bottom w:w="0" w:type="dxa"/>
            <w:right w:w="0" w:type="dxa"/>
          </w:tblCellMar>
        </w:tblPrEx>
        <w:trPr>
          <w:trHeight w:val="401" w:hRule="atLeast"/>
          <w:jc w:val="center"/>
        </w:trPr>
        <w:tc>
          <w:tcPr>
            <w:tcW w:w="35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455F07">
            <w:pPr>
              <w:widowControl/>
              <w:jc w:val="center"/>
              <w:rPr>
                <w:rFonts w:ascii="宋体" w:hAnsi="宋体" w:cs="宋体"/>
                <w:kern w:val="0"/>
                <w:sz w:val="24"/>
                <w:highlight w:val="none"/>
              </w:rPr>
            </w:pPr>
            <w:r>
              <w:rPr>
                <w:rFonts w:hint="eastAsia" w:ascii="宋体" w:hAnsi="宋体" w:cs="宋体"/>
                <w:kern w:val="0"/>
                <w:sz w:val="23"/>
                <w:szCs w:val="23"/>
                <w:highlight w:val="none"/>
              </w:rPr>
              <w:t>纳税人识别号（国税税务登记号）</w:t>
            </w:r>
          </w:p>
        </w:tc>
        <w:tc>
          <w:tcPr>
            <w:tcW w:w="55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2C23A3">
            <w:pPr>
              <w:widowControl/>
              <w:jc w:val="center"/>
              <w:rPr>
                <w:rFonts w:ascii="宋体" w:hAnsi="宋体" w:cs="宋体"/>
                <w:kern w:val="0"/>
                <w:sz w:val="24"/>
                <w:highlight w:val="none"/>
              </w:rPr>
            </w:pPr>
          </w:p>
        </w:tc>
      </w:tr>
      <w:tr w14:paraId="2440447E">
        <w:tblPrEx>
          <w:tblCellMar>
            <w:top w:w="0" w:type="dxa"/>
            <w:left w:w="0" w:type="dxa"/>
            <w:bottom w:w="0" w:type="dxa"/>
            <w:right w:w="0" w:type="dxa"/>
          </w:tblCellMar>
        </w:tblPrEx>
        <w:trPr>
          <w:trHeight w:val="401" w:hRule="atLeast"/>
          <w:jc w:val="center"/>
        </w:trPr>
        <w:tc>
          <w:tcPr>
            <w:tcW w:w="35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D589D5">
            <w:pPr>
              <w:widowControl/>
              <w:jc w:val="center"/>
              <w:rPr>
                <w:rFonts w:ascii="宋体" w:hAnsi="宋体" w:cs="宋体"/>
                <w:kern w:val="0"/>
                <w:sz w:val="24"/>
                <w:highlight w:val="none"/>
              </w:rPr>
            </w:pPr>
            <w:r>
              <w:rPr>
                <w:rFonts w:hint="eastAsia" w:ascii="宋体" w:hAnsi="宋体" w:cs="宋体"/>
                <w:kern w:val="0"/>
                <w:sz w:val="23"/>
                <w:szCs w:val="23"/>
                <w:highlight w:val="none"/>
              </w:rPr>
              <w:t>地址（国税税务登记证的地址）</w:t>
            </w:r>
          </w:p>
        </w:tc>
        <w:tc>
          <w:tcPr>
            <w:tcW w:w="55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005E55">
            <w:pPr>
              <w:widowControl/>
              <w:jc w:val="center"/>
              <w:rPr>
                <w:rFonts w:ascii="宋体" w:hAnsi="宋体" w:cs="宋体"/>
                <w:kern w:val="0"/>
                <w:sz w:val="24"/>
                <w:highlight w:val="none"/>
              </w:rPr>
            </w:pPr>
          </w:p>
        </w:tc>
      </w:tr>
      <w:tr w14:paraId="313028D3">
        <w:tblPrEx>
          <w:tblCellMar>
            <w:top w:w="0" w:type="dxa"/>
            <w:left w:w="0" w:type="dxa"/>
            <w:bottom w:w="0" w:type="dxa"/>
            <w:right w:w="0" w:type="dxa"/>
          </w:tblCellMar>
        </w:tblPrEx>
        <w:trPr>
          <w:trHeight w:val="401" w:hRule="atLeast"/>
          <w:jc w:val="center"/>
        </w:trPr>
        <w:tc>
          <w:tcPr>
            <w:tcW w:w="35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059A97">
            <w:pPr>
              <w:widowControl/>
              <w:jc w:val="center"/>
              <w:rPr>
                <w:rFonts w:ascii="宋体" w:hAnsi="宋体" w:cs="宋体"/>
                <w:kern w:val="0"/>
                <w:sz w:val="24"/>
                <w:highlight w:val="none"/>
              </w:rPr>
            </w:pPr>
            <w:r>
              <w:rPr>
                <w:rFonts w:hint="eastAsia" w:ascii="宋体" w:hAnsi="宋体" w:cs="宋体"/>
                <w:kern w:val="0"/>
                <w:sz w:val="23"/>
                <w:szCs w:val="23"/>
                <w:highlight w:val="none"/>
              </w:rPr>
              <w:t>电话</w:t>
            </w:r>
          </w:p>
        </w:tc>
        <w:tc>
          <w:tcPr>
            <w:tcW w:w="55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0D66AE">
            <w:pPr>
              <w:widowControl/>
              <w:jc w:val="center"/>
              <w:rPr>
                <w:rFonts w:ascii="宋体" w:hAnsi="宋体" w:cs="宋体"/>
                <w:kern w:val="0"/>
                <w:sz w:val="24"/>
                <w:highlight w:val="none"/>
              </w:rPr>
            </w:pPr>
          </w:p>
        </w:tc>
      </w:tr>
      <w:tr w14:paraId="10B78142">
        <w:tblPrEx>
          <w:tblCellMar>
            <w:top w:w="0" w:type="dxa"/>
            <w:left w:w="0" w:type="dxa"/>
            <w:bottom w:w="0" w:type="dxa"/>
            <w:right w:w="0" w:type="dxa"/>
          </w:tblCellMar>
        </w:tblPrEx>
        <w:trPr>
          <w:trHeight w:val="401" w:hRule="atLeast"/>
          <w:jc w:val="center"/>
        </w:trPr>
        <w:tc>
          <w:tcPr>
            <w:tcW w:w="35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EE814D">
            <w:pPr>
              <w:widowControl/>
              <w:jc w:val="center"/>
              <w:rPr>
                <w:rFonts w:ascii="宋体" w:hAnsi="宋体" w:cs="宋体"/>
                <w:kern w:val="0"/>
                <w:sz w:val="24"/>
                <w:highlight w:val="none"/>
              </w:rPr>
            </w:pPr>
            <w:r>
              <w:rPr>
                <w:rFonts w:hint="eastAsia" w:ascii="宋体" w:hAnsi="宋体" w:cs="宋体"/>
                <w:kern w:val="0"/>
                <w:sz w:val="23"/>
                <w:szCs w:val="23"/>
                <w:highlight w:val="none"/>
              </w:rPr>
              <w:t>开户行（全称）</w:t>
            </w:r>
          </w:p>
        </w:tc>
        <w:tc>
          <w:tcPr>
            <w:tcW w:w="55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23CBBC">
            <w:pPr>
              <w:widowControl/>
              <w:jc w:val="center"/>
              <w:rPr>
                <w:rFonts w:ascii="宋体" w:hAnsi="宋体" w:cs="宋体"/>
                <w:kern w:val="0"/>
                <w:sz w:val="24"/>
                <w:highlight w:val="none"/>
              </w:rPr>
            </w:pPr>
          </w:p>
        </w:tc>
      </w:tr>
      <w:tr w14:paraId="1CB065F9">
        <w:tblPrEx>
          <w:tblCellMar>
            <w:top w:w="0" w:type="dxa"/>
            <w:left w:w="0" w:type="dxa"/>
            <w:bottom w:w="0" w:type="dxa"/>
            <w:right w:w="0" w:type="dxa"/>
          </w:tblCellMar>
        </w:tblPrEx>
        <w:trPr>
          <w:trHeight w:val="401" w:hRule="atLeast"/>
          <w:jc w:val="center"/>
        </w:trPr>
        <w:tc>
          <w:tcPr>
            <w:tcW w:w="35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757838">
            <w:pPr>
              <w:widowControl/>
              <w:jc w:val="center"/>
              <w:rPr>
                <w:rFonts w:ascii="宋体" w:hAnsi="宋体" w:cs="宋体"/>
                <w:kern w:val="0"/>
                <w:sz w:val="24"/>
                <w:highlight w:val="none"/>
              </w:rPr>
            </w:pPr>
            <w:r>
              <w:rPr>
                <w:rFonts w:hint="eastAsia" w:ascii="宋体" w:hAnsi="宋体" w:cs="宋体"/>
                <w:kern w:val="0"/>
                <w:sz w:val="23"/>
                <w:szCs w:val="23"/>
                <w:highlight w:val="none"/>
              </w:rPr>
              <w:t>帐号</w:t>
            </w:r>
          </w:p>
        </w:tc>
        <w:tc>
          <w:tcPr>
            <w:tcW w:w="55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5F3301D">
            <w:pPr>
              <w:widowControl/>
              <w:jc w:val="center"/>
              <w:rPr>
                <w:rFonts w:ascii="宋体" w:hAnsi="宋体" w:cs="宋体"/>
                <w:kern w:val="0"/>
                <w:sz w:val="24"/>
                <w:highlight w:val="none"/>
              </w:rPr>
            </w:pPr>
          </w:p>
        </w:tc>
      </w:tr>
      <w:tr w14:paraId="73733734">
        <w:tblPrEx>
          <w:tblCellMar>
            <w:top w:w="0" w:type="dxa"/>
            <w:left w:w="0" w:type="dxa"/>
            <w:bottom w:w="0" w:type="dxa"/>
            <w:right w:w="0" w:type="dxa"/>
          </w:tblCellMar>
        </w:tblPrEx>
        <w:trPr>
          <w:trHeight w:val="401" w:hRule="atLeast"/>
          <w:jc w:val="center"/>
        </w:trPr>
        <w:tc>
          <w:tcPr>
            <w:tcW w:w="35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B7ECD7">
            <w:pPr>
              <w:widowControl/>
              <w:jc w:val="center"/>
              <w:rPr>
                <w:rFonts w:ascii="宋体" w:hAnsi="宋体" w:cs="宋体"/>
                <w:kern w:val="0"/>
                <w:sz w:val="23"/>
                <w:szCs w:val="23"/>
                <w:highlight w:val="none"/>
              </w:rPr>
            </w:pPr>
            <w:r>
              <w:rPr>
                <w:rFonts w:hint="eastAsia" w:ascii="宋体" w:hAnsi="宋体" w:cs="宋体"/>
                <w:kern w:val="0"/>
                <w:sz w:val="23"/>
                <w:szCs w:val="23"/>
                <w:highlight w:val="none"/>
              </w:rPr>
              <w:t>项</w:t>
            </w:r>
            <w:r>
              <w:rPr>
                <w:rFonts w:ascii="宋体" w:hAnsi="宋体" w:cs="宋体"/>
                <w:kern w:val="0"/>
                <w:sz w:val="23"/>
                <w:szCs w:val="23"/>
                <w:highlight w:val="none"/>
              </w:rPr>
              <w:t>目名称</w:t>
            </w:r>
          </w:p>
        </w:tc>
        <w:tc>
          <w:tcPr>
            <w:tcW w:w="55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304952">
            <w:pPr>
              <w:widowControl/>
              <w:jc w:val="center"/>
              <w:rPr>
                <w:rFonts w:hint="eastAsia" w:ascii="宋体" w:hAnsi="宋体" w:cs="宋体"/>
                <w:kern w:val="0"/>
                <w:sz w:val="24"/>
                <w:highlight w:val="none"/>
              </w:rPr>
            </w:pPr>
          </w:p>
        </w:tc>
      </w:tr>
    </w:tbl>
    <w:p w14:paraId="6808F7D2">
      <w:pPr>
        <w:numPr>
          <w:ilvl w:val="0"/>
          <w:numId w:val="10"/>
        </w:numPr>
        <w:adjustRightInd w:val="0"/>
        <w:snapToGrid w:val="0"/>
        <w:spacing w:before="240" w:line="360" w:lineRule="auto"/>
        <w:rPr>
          <w:bCs/>
          <w:sz w:val="24"/>
          <w:highlight w:val="none"/>
        </w:rPr>
      </w:pPr>
      <w:r>
        <w:rPr>
          <w:rFonts w:hint="eastAsia"/>
          <w:bCs/>
          <w:sz w:val="24"/>
          <w:highlight w:val="none"/>
        </w:rPr>
        <w:t>乙方财务</w:t>
      </w:r>
      <w:r>
        <w:rPr>
          <w:bCs/>
          <w:sz w:val="24"/>
          <w:highlight w:val="none"/>
        </w:rPr>
        <w:t>信息</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5569"/>
      </w:tblGrid>
      <w:tr w14:paraId="3E32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522" w:type="dxa"/>
            <w:noWrap w:val="0"/>
            <w:vAlign w:val="center"/>
          </w:tcPr>
          <w:p w14:paraId="6EE5538F">
            <w:pPr>
              <w:adjustRightInd w:val="0"/>
              <w:snapToGrid w:val="0"/>
              <w:jc w:val="center"/>
              <w:rPr>
                <w:rFonts w:ascii="宋体" w:hAnsi="宋体"/>
                <w:sz w:val="23"/>
                <w:szCs w:val="23"/>
                <w:highlight w:val="none"/>
              </w:rPr>
            </w:pPr>
            <w:r>
              <w:rPr>
                <w:rFonts w:hint="eastAsia" w:ascii="宋体" w:hAnsi="宋体"/>
                <w:sz w:val="23"/>
                <w:szCs w:val="23"/>
                <w:highlight w:val="none"/>
              </w:rPr>
              <w:t>开户名称</w:t>
            </w:r>
          </w:p>
        </w:tc>
        <w:tc>
          <w:tcPr>
            <w:tcW w:w="5569" w:type="dxa"/>
            <w:noWrap w:val="0"/>
            <w:vAlign w:val="center"/>
          </w:tcPr>
          <w:p w14:paraId="7D21CA2D">
            <w:pPr>
              <w:adjustRightInd w:val="0"/>
              <w:snapToGrid w:val="0"/>
              <w:jc w:val="left"/>
              <w:rPr>
                <w:rFonts w:ascii="宋体" w:hAnsi="宋体"/>
                <w:sz w:val="23"/>
                <w:szCs w:val="23"/>
                <w:highlight w:val="none"/>
              </w:rPr>
            </w:pPr>
            <w:r>
              <w:rPr>
                <w:rFonts w:hint="eastAsia" w:ascii="宋体" w:hAnsi="宋体"/>
                <w:sz w:val="23"/>
                <w:szCs w:val="23"/>
                <w:highlight w:val="none"/>
              </w:rPr>
              <w:t>北京三星九千认证中心有限公司</w:t>
            </w:r>
          </w:p>
        </w:tc>
      </w:tr>
      <w:tr w14:paraId="3D9A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522" w:type="dxa"/>
            <w:noWrap w:val="0"/>
            <w:vAlign w:val="center"/>
          </w:tcPr>
          <w:p w14:paraId="2AA59485">
            <w:pPr>
              <w:adjustRightInd w:val="0"/>
              <w:snapToGrid w:val="0"/>
              <w:jc w:val="center"/>
              <w:rPr>
                <w:rFonts w:ascii="宋体" w:hAnsi="宋体"/>
                <w:sz w:val="23"/>
                <w:szCs w:val="23"/>
                <w:highlight w:val="none"/>
              </w:rPr>
            </w:pPr>
            <w:r>
              <w:rPr>
                <w:rFonts w:hint="eastAsia" w:ascii="宋体" w:hAnsi="宋体"/>
                <w:sz w:val="23"/>
                <w:szCs w:val="23"/>
                <w:highlight w:val="none"/>
              </w:rPr>
              <w:t>纳</w:t>
            </w:r>
            <w:r>
              <w:rPr>
                <w:rFonts w:ascii="宋体" w:hAnsi="宋体"/>
                <w:sz w:val="23"/>
                <w:szCs w:val="23"/>
                <w:highlight w:val="none"/>
              </w:rPr>
              <w:t>税人识别号</w:t>
            </w:r>
          </w:p>
        </w:tc>
        <w:tc>
          <w:tcPr>
            <w:tcW w:w="5569" w:type="dxa"/>
            <w:noWrap w:val="0"/>
            <w:vAlign w:val="center"/>
          </w:tcPr>
          <w:p w14:paraId="7809ABBD">
            <w:pPr>
              <w:adjustRightInd w:val="0"/>
              <w:snapToGrid w:val="0"/>
              <w:jc w:val="left"/>
              <w:rPr>
                <w:rFonts w:ascii="宋体" w:hAnsi="宋体"/>
                <w:sz w:val="23"/>
                <w:szCs w:val="23"/>
                <w:highlight w:val="none"/>
              </w:rPr>
            </w:pPr>
            <w:r>
              <w:rPr>
                <w:rFonts w:hint="eastAsia" w:ascii="宋体" w:hAnsi="宋体"/>
                <w:sz w:val="23"/>
                <w:szCs w:val="23"/>
                <w:highlight w:val="none"/>
              </w:rPr>
              <w:t>9111010</w:t>
            </w:r>
            <w:r>
              <w:rPr>
                <w:rFonts w:ascii="宋体" w:hAnsi="宋体"/>
                <w:sz w:val="23"/>
                <w:szCs w:val="23"/>
                <w:highlight w:val="none"/>
              </w:rPr>
              <w:t>5101197885D</w:t>
            </w:r>
          </w:p>
        </w:tc>
      </w:tr>
      <w:tr w14:paraId="4528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522" w:type="dxa"/>
            <w:noWrap w:val="0"/>
            <w:vAlign w:val="center"/>
          </w:tcPr>
          <w:p w14:paraId="63A2A46B">
            <w:pPr>
              <w:adjustRightInd w:val="0"/>
              <w:snapToGrid w:val="0"/>
              <w:jc w:val="center"/>
              <w:rPr>
                <w:rFonts w:ascii="宋体" w:hAnsi="宋体"/>
                <w:sz w:val="23"/>
                <w:szCs w:val="23"/>
                <w:highlight w:val="none"/>
              </w:rPr>
            </w:pPr>
            <w:r>
              <w:rPr>
                <w:rFonts w:hint="eastAsia" w:ascii="宋体" w:hAnsi="宋体"/>
                <w:sz w:val="23"/>
                <w:szCs w:val="23"/>
                <w:highlight w:val="none"/>
              </w:rPr>
              <w:t>开户银行</w:t>
            </w:r>
          </w:p>
        </w:tc>
        <w:tc>
          <w:tcPr>
            <w:tcW w:w="5569" w:type="dxa"/>
            <w:noWrap w:val="0"/>
            <w:vAlign w:val="center"/>
          </w:tcPr>
          <w:p w14:paraId="4D58DD4F">
            <w:pPr>
              <w:adjustRightInd w:val="0"/>
              <w:snapToGrid w:val="0"/>
              <w:jc w:val="left"/>
              <w:rPr>
                <w:rFonts w:ascii="宋体" w:hAnsi="宋体"/>
                <w:sz w:val="23"/>
                <w:szCs w:val="23"/>
                <w:highlight w:val="none"/>
              </w:rPr>
            </w:pPr>
            <w:r>
              <w:rPr>
                <w:rFonts w:hint="eastAsia" w:ascii="宋体" w:hAnsi="宋体"/>
                <w:sz w:val="23"/>
                <w:szCs w:val="23"/>
                <w:highlight w:val="none"/>
              </w:rPr>
              <w:t>中国工商银行股份有限公司北京德外支行</w:t>
            </w:r>
          </w:p>
        </w:tc>
      </w:tr>
      <w:tr w14:paraId="7468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522" w:type="dxa"/>
            <w:noWrap w:val="0"/>
            <w:vAlign w:val="center"/>
          </w:tcPr>
          <w:p w14:paraId="0760D456">
            <w:pPr>
              <w:adjustRightInd w:val="0"/>
              <w:snapToGrid w:val="0"/>
              <w:jc w:val="center"/>
              <w:rPr>
                <w:rFonts w:ascii="宋体" w:hAnsi="宋体"/>
                <w:sz w:val="23"/>
                <w:szCs w:val="23"/>
                <w:highlight w:val="none"/>
              </w:rPr>
            </w:pPr>
            <w:r>
              <w:rPr>
                <w:rFonts w:hint="eastAsia" w:ascii="宋体" w:hAnsi="宋体"/>
                <w:sz w:val="23"/>
                <w:szCs w:val="23"/>
                <w:highlight w:val="none"/>
              </w:rPr>
              <w:t>开户行行号</w:t>
            </w:r>
          </w:p>
        </w:tc>
        <w:tc>
          <w:tcPr>
            <w:tcW w:w="5569" w:type="dxa"/>
            <w:noWrap w:val="0"/>
            <w:vAlign w:val="center"/>
          </w:tcPr>
          <w:p w14:paraId="49ED8296">
            <w:pPr>
              <w:widowControl/>
              <w:adjustRightInd w:val="0"/>
              <w:snapToGrid w:val="0"/>
              <w:jc w:val="left"/>
              <w:rPr>
                <w:sz w:val="24"/>
                <w:highlight w:val="none"/>
              </w:rPr>
            </w:pPr>
            <w:r>
              <w:rPr>
                <w:rFonts w:hint="eastAsia" w:ascii="宋体" w:hAnsi="宋体"/>
                <w:sz w:val="23"/>
                <w:szCs w:val="23"/>
                <w:highlight w:val="none"/>
              </w:rPr>
              <w:t>102100000136</w:t>
            </w:r>
          </w:p>
        </w:tc>
      </w:tr>
      <w:tr w14:paraId="2F1E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522" w:type="dxa"/>
            <w:noWrap w:val="0"/>
            <w:vAlign w:val="center"/>
          </w:tcPr>
          <w:p w14:paraId="657E6720">
            <w:pPr>
              <w:adjustRightInd w:val="0"/>
              <w:snapToGrid w:val="0"/>
              <w:jc w:val="center"/>
              <w:rPr>
                <w:rFonts w:ascii="宋体" w:hAnsi="宋体"/>
                <w:sz w:val="23"/>
                <w:szCs w:val="23"/>
                <w:highlight w:val="none"/>
              </w:rPr>
            </w:pPr>
            <w:r>
              <w:rPr>
                <w:rFonts w:hint="eastAsia" w:ascii="宋体" w:hAnsi="宋体"/>
                <w:sz w:val="23"/>
                <w:szCs w:val="23"/>
                <w:highlight w:val="none"/>
              </w:rPr>
              <w:t>帐号</w:t>
            </w:r>
          </w:p>
        </w:tc>
        <w:tc>
          <w:tcPr>
            <w:tcW w:w="5569" w:type="dxa"/>
            <w:noWrap w:val="0"/>
            <w:vAlign w:val="center"/>
          </w:tcPr>
          <w:p w14:paraId="3ABA2875">
            <w:pPr>
              <w:adjustRightInd w:val="0"/>
              <w:snapToGrid w:val="0"/>
              <w:jc w:val="left"/>
              <w:rPr>
                <w:sz w:val="24"/>
                <w:highlight w:val="none"/>
              </w:rPr>
            </w:pPr>
            <w:r>
              <w:rPr>
                <w:rFonts w:hint="eastAsia" w:ascii="宋体" w:hAnsi="宋体" w:cs="宋体"/>
                <w:snapToGrid w:val="0"/>
                <w:sz w:val="24"/>
                <w:highlight w:val="none"/>
              </w:rPr>
              <w:t>0200219519200028604</w:t>
            </w:r>
          </w:p>
        </w:tc>
      </w:tr>
    </w:tbl>
    <w:p w14:paraId="6C041435">
      <w:pPr>
        <w:adjustRightInd w:val="0"/>
        <w:snapToGrid w:val="0"/>
        <w:spacing w:before="240" w:line="360" w:lineRule="auto"/>
        <w:rPr>
          <w:b/>
          <w:bCs/>
          <w:sz w:val="24"/>
          <w:highlight w:val="none"/>
        </w:rPr>
      </w:pPr>
      <w:r>
        <w:rPr>
          <w:rFonts w:hint="eastAsia"/>
          <w:b/>
          <w:bCs/>
          <w:sz w:val="24"/>
          <w:highlight w:val="none"/>
        </w:rPr>
        <w:t>第十一条 争议处理</w:t>
      </w:r>
    </w:p>
    <w:p w14:paraId="504161EB">
      <w:pPr>
        <w:adjustRightInd w:val="0"/>
        <w:snapToGrid w:val="0"/>
        <w:spacing w:line="360" w:lineRule="auto"/>
        <w:ind w:firstLine="480" w:firstLineChars="200"/>
        <w:rPr>
          <w:sz w:val="24"/>
          <w:highlight w:val="none"/>
        </w:rPr>
      </w:pPr>
      <w:r>
        <w:rPr>
          <w:rFonts w:hint="eastAsia"/>
          <w:sz w:val="24"/>
          <w:highlight w:val="none"/>
        </w:rPr>
        <w:t>合同未尽事宜通过协商解决，达成的补充协议作为本合同附件，与本合同具有同等法律效力。因本合同所发生的重大争议，双方协商不能解决时由甲方所在地人民法院裁决。</w:t>
      </w:r>
    </w:p>
    <w:p w14:paraId="745BDEE9">
      <w:pPr>
        <w:adjustRightInd w:val="0"/>
        <w:snapToGrid w:val="0"/>
        <w:spacing w:line="360" w:lineRule="auto"/>
        <w:ind w:left="964" w:hanging="964" w:hangingChars="400"/>
        <w:rPr>
          <w:sz w:val="24"/>
          <w:highlight w:val="none"/>
        </w:rPr>
      </w:pPr>
      <w:r>
        <w:rPr>
          <w:rFonts w:hint="eastAsia"/>
          <w:b/>
          <w:bCs/>
          <w:sz w:val="24"/>
          <w:highlight w:val="none"/>
        </w:rPr>
        <w:t>第十二条 违约责任</w:t>
      </w:r>
    </w:p>
    <w:p w14:paraId="12F10175">
      <w:pPr>
        <w:adjustRightInd w:val="0"/>
        <w:snapToGrid w:val="0"/>
        <w:spacing w:line="360" w:lineRule="auto"/>
        <w:ind w:firstLine="477" w:firstLineChars="199"/>
        <w:rPr>
          <w:sz w:val="24"/>
          <w:highlight w:val="none"/>
        </w:rPr>
      </w:pPr>
      <w:r>
        <w:rPr>
          <w:rFonts w:hint="eastAsia"/>
          <w:sz w:val="24"/>
          <w:highlight w:val="none"/>
        </w:rPr>
        <w:t>甲乙双方必须认真履行合同，甲乙双方有一方提出解除合同时，应由提出方提出书面意见，双方协商同意后本合同终止。如恶意终止合同，另一方有权要求责任方承担由此产生的经济损失。（不低于合同总额的10％）。</w:t>
      </w:r>
    </w:p>
    <w:p w14:paraId="6D0396EC">
      <w:pPr>
        <w:adjustRightInd w:val="0"/>
        <w:snapToGrid w:val="0"/>
        <w:spacing w:line="360" w:lineRule="auto"/>
        <w:ind w:left="1205" w:hanging="1205" w:hangingChars="500"/>
        <w:rPr>
          <w:b/>
          <w:bCs/>
          <w:sz w:val="24"/>
          <w:highlight w:val="none"/>
        </w:rPr>
      </w:pPr>
      <w:r>
        <w:rPr>
          <w:rFonts w:hint="eastAsia"/>
          <w:b/>
          <w:bCs/>
          <w:sz w:val="24"/>
          <w:highlight w:val="none"/>
        </w:rPr>
        <w:t xml:space="preserve">第十三条 </w:t>
      </w:r>
    </w:p>
    <w:p w14:paraId="41361B41">
      <w:pPr>
        <w:adjustRightInd w:val="0"/>
        <w:snapToGrid w:val="0"/>
        <w:spacing w:line="360" w:lineRule="auto"/>
        <w:ind w:firstLine="480" w:firstLineChars="200"/>
        <w:rPr>
          <w:sz w:val="24"/>
          <w:highlight w:val="none"/>
        </w:rPr>
      </w:pPr>
      <w:r>
        <w:rPr>
          <w:rFonts w:hint="eastAsia"/>
          <w:sz w:val="24"/>
          <w:highlight w:val="none"/>
        </w:rPr>
        <w:t>本合同双方签字盖章之日起生效。合同有效期内甲方的核查范围发生变化，可另签补充协议，补充协议与本合同具有同等法律效力。</w:t>
      </w:r>
    </w:p>
    <w:p w14:paraId="03EBCCB4">
      <w:pPr>
        <w:adjustRightInd w:val="0"/>
        <w:snapToGrid w:val="0"/>
        <w:spacing w:line="360" w:lineRule="auto"/>
        <w:ind w:left="1205" w:hanging="1205" w:hangingChars="500"/>
        <w:rPr>
          <w:b/>
          <w:bCs/>
          <w:sz w:val="24"/>
          <w:highlight w:val="none"/>
        </w:rPr>
      </w:pPr>
      <w:r>
        <w:rPr>
          <w:rFonts w:hint="eastAsia"/>
          <w:b/>
          <w:bCs/>
          <w:sz w:val="24"/>
          <w:highlight w:val="none"/>
        </w:rPr>
        <w:t xml:space="preserve">第十四条 </w:t>
      </w:r>
    </w:p>
    <w:p w14:paraId="582F895E">
      <w:pPr>
        <w:adjustRightInd w:val="0"/>
        <w:snapToGrid w:val="0"/>
        <w:spacing w:line="360" w:lineRule="auto"/>
        <w:ind w:firstLine="480" w:firstLineChars="200"/>
        <w:rPr>
          <w:color w:val="FF0000"/>
          <w:sz w:val="24"/>
          <w:highlight w:val="none"/>
        </w:rPr>
      </w:pPr>
      <w:r>
        <w:rPr>
          <w:rFonts w:hint="eastAsia"/>
          <w:sz w:val="24"/>
          <w:highlight w:val="none"/>
        </w:rPr>
        <w:t>本合同有效期为    年，每年进行核查单独颁发证书，    年后如甲方仍要保持持续核查，至少提前两个月与乙方签订持续</w:t>
      </w:r>
      <w:r>
        <w:rPr>
          <w:rFonts w:hint="eastAsia" w:ascii="宋体" w:hAnsi="宋体"/>
          <w:sz w:val="24"/>
          <w:highlight w:val="none"/>
        </w:rPr>
        <w:t>核查</w:t>
      </w:r>
      <w:r>
        <w:rPr>
          <w:rFonts w:hint="eastAsia"/>
          <w:sz w:val="24"/>
          <w:highlight w:val="none"/>
        </w:rPr>
        <w:t>合同。</w:t>
      </w:r>
    </w:p>
    <w:p w14:paraId="38029DA5">
      <w:pPr>
        <w:tabs>
          <w:tab w:val="left" w:pos="4500"/>
        </w:tabs>
        <w:adjustRightInd w:val="0"/>
        <w:snapToGrid w:val="0"/>
        <w:spacing w:line="360" w:lineRule="auto"/>
        <w:rPr>
          <w:b/>
          <w:bCs/>
          <w:sz w:val="24"/>
          <w:highlight w:val="none"/>
        </w:rPr>
      </w:pPr>
      <w:r>
        <w:rPr>
          <w:rFonts w:hint="eastAsia"/>
          <w:b/>
          <w:bCs/>
          <w:sz w:val="24"/>
          <w:highlight w:val="none"/>
        </w:rPr>
        <w:t xml:space="preserve">第十五条 </w:t>
      </w:r>
    </w:p>
    <w:p w14:paraId="7A07CD93">
      <w:pPr>
        <w:tabs>
          <w:tab w:val="left" w:pos="4500"/>
        </w:tabs>
        <w:adjustRightInd w:val="0"/>
        <w:snapToGrid w:val="0"/>
        <w:spacing w:before="156" w:beforeLines="50" w:line="360" w:lineRule="auto"/>
        <w:ind w:firstLine="480" w:firstLineChars="200"/>
        <w:rPr>
          <w:rFonts w:hint="eastAsia"/>
          <w:bCs/>
          <w:sz w:val="24"/>
          <w:highlight w:val="none"/>
        </w:rPr>
      </w:pPr>
      <w:r>
        <w:rPr>
          <w:rFonts w:hint="eastAsia"/>
          <w:bCs/>
          <w:sz w:val="24"/>
          <w:highlight w:val="none"/>
        </w:rPr>
        <w:t>本合同一式</w:t>
      </w:r>
      <w:r>
        <w:rPr>
          <w:rFonts w:hint="eastAsia"/>
          <w:bCs/>
          <w:sz w:val="24"/>
          <w:highlight w:val="none"/>
          <w:u w:val="single"/>
        </w:rPr>
        <w:t xml:space="preserve">    </w:t>
      </w:r>
      <w:r>
        <w:rPr>
          <w:rFonts w:hint="eastAsia"/>
          <w:bCs/>
          <w:sz w:val="24"/>
          <w:highlight w:val="none"/>
        </w:rPr>
        <w:t>份，甲方执</w:t>
      </w:r>
      <w:r>
        <w:rPr>
          <w:rFonts w:hint="eastAsia"/>
          <w:bCs/>
          <w:sz w:val="24"/>
          <w:highlight w:val="none"/>
          <w:u w:val="single"/>
        </w:rPr>
        <w:t xml:space="preserve">    </w:t>
      </w:r>
      <w:r>
        <w:rPr>
          <w:rFonts w:hint="eastAsia"/>
          <w:bCs/>
          <w:sz w:val="24"/>
          <w:highlight w:val="none"/>
        </w:rPr>
        <w:t>份，乙方执</w:t>
      </w:r>
      <w:r>
        <w:rPr>
          <w:rFonts w:hint="eastAsia"/>
          <w:bCs/>
          <w:sz w:val="24"/>
          <w:highlight w:val="none"/>
          <w:u w:val="single"/>
        </w:rPr>
        <w:t xml:space="preserve">  </w:t>
      </w:r>
      <w:r>
        <w:rPr>
          <w:bCs/>
          <w:sz w:val="24"/>
          <w:highlight w:val="none"/>
          <w:u w:val="single"/>
        </w:rPr>
        <w:t xml:space="preserve"> </w:t>
      </w:r>
      <w:r>
        <w:rPr>
          <w:rFonts w:hint="eastAsia"/>
          <w:bCs/>
          <w:sz w:val="24"/>
          <w:highlight w:val="none"/>
          <w:u w:val="single"/>
        </w:rPr>
        <w:t xml:space="preserve"> </w:t>
      </w:r>
      <w:r>
        <w:rPr>
          <w:rFonts w:hint="eastAsia"/>
          <w:bCs/>
          <w:sz w:val="24"/>
          <w:highlight w:val="none"/>
        </w:rPr>
        <w:t>份。</w:t>
      </w:r>
    </w:p>
    <w:p w14:paraId="77D82C45">
      <w:pPr>
        <w:tabs>
          <w:tab w:val="left" w:pos="4500"/>
        </w:tabs>
        <w:adjustRightInd w:val="0"/>
        <w:snapToGrid w:val="0"/>
        <w:spacing w:before="156" w:beforeLines="50" w:line="360" w:lineRule="auto"/>
        <w:ind w:firstLine="480" w:firstLineChars="200"/>
        <w:rPr>
          <w:rFonts w:hint="eastAsia"/>
          <w:bCs/>
          <w:sz w:val="24"/>
          <w:highlight w:val="none"/>
        </w:rPr>
      </w:pPr>
    </w:p>
    <w:p w14:paraId="1A34CDE0">
      <w:pPr>
        <w:adjustRightInd w:val="0"/>
        <w:snapToGrid w:val="0"/>
        <w:spacing w:before="156" w:beforeLines="50" w:line="360" w:lineRule="auto"/>
        <w:rPr>
          <w:sz w:val="24"/>
          <w:highlight w:val="none"/>
        </w:rPr>
      </w:pPr>
      <w:r>
        <w:rPr>
          <w:rFonts w:hint="eastAsia"/>
          <w:sz w:val="24"/>
          <w:highlight w:val="none"/>
        </w:rPr>
        <w:t>甲方代表签字：                        乙方代表签字：</w:t>
      </w:r>
    </w:p>
    <w:p w14:paraId="79FEAA34">
      <w:pPr>
        <w:adjustRightInd w:val="0"/>
        <w:snapToGrid w:val="0"/>
        <w:spacing w:before="156" w:beforeLines="50" w:line="360" w:lineRule="auto"/>
        <w:rPr>
          <w:sz w:val="24"/>
          <w:highlight w:val="none"/>
        </w:rPr>
      </w:pPr>
      <w:r>
        <w:rPr>
          <w:rFonts w:hint="eastAsia"/>
          <w:sz w:val="24"/>
          <w:highlight w:val="none"/>
        </w:rPr>
        <w:t>甲方盖章：                            乙方盖章：</w:t>
      </w:r>
    </w:p>
    <w:p w14:paraId="61B495E2">
      <w:pPr>
        <w:tabs>
          <w:tab w:val="left" w:pos="4536"/>
        </w:tabs>
        <w:adjustRightInd w:val="0"/>
        <w:snapToGrid w:val="0"/>
        <w:spacing w:line="360" w:lineRule="auto"/>
        <w:ind w:firstLine="240" w:firstLineChars="100"/>
        <w:rPr>
          <w:sz w:val="24"/>
          <w:highlight w:val="none"/>
        </w:rPr>
      </w:pP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3394710</wp:posOffset>
                </wp:positionH>
                <wp:positionV relativeFrom="paragraph">
                  <wp:posOffset>258445</wp:posOffset>
                </wp:positionV>
                <wp:extent cx="2732405" cy="1873250"/>
                <wp:effectExtent l="0" t="0" r="10795" b="12700"/>
                <wp:wrapNone/>
                <wp:docPr id="1" name="文本框 8"/>
                <wp:cNvGraphicFramePr/>
                <a:graphic xmlns:a="http://schemas.openxmlformats.org/drawingml/2006/main">
                  <a:graphicData uri="http://schemas.microsoft.com/office/word/2010/wordprocessingShape">
                    <wps:wsp>
                      <wps:cNvSpPr txBox="1"/>
                      <wps:spPr>
                        <a:xfrm>
                          <a:off x="0" y="0"/>
                          <a:ext cx="2732405" cy="1873250"/>
                        </a:xfrm>
                        <a:prstGeom prst="rect">
                          <a:avLst/>
                        </a:prstGeom>
                        <a:solidFill>
                          <a:srgbClr val="FFFFFF"/>
                        </a:solidFill>
                        <a:ln>
                          <a:noFill/>
                        </a:ln>
                        <a:effectLst/>
                      </wps:spPr>
                      <wps:txbx>
                        <w:txbxContent>
                          <w:p w14:paraId="04B8948C">
                            <w:pPr>
                              <w:adjustRightInd w:val="0"/>
                              <w:snapToGrid w:val="0"/>
                              <w:ind w:firstLine="6240" w:firstLineChars="2600"/>
                              <w:jc w:val="left"/>
                              <w:rPr>
                                <w:color w:val="000000"/>
                                <w:sz w:val="24"/>
                              </w:rPr>
                            </w:pPr>
                          </w:p>
                          <w:p w14:paraId="2ED061B8">
                            <w:pPr>
                              <w:adjustRightInd w:val="0"/>
                              <w:snapToGrid w:val="0"/>
                              <w:ind w:left="1680" w:hanging="1680" w:hangingChars="700"/>
                              <w:jc w:val="left"/>
                              <w:rPr>
                                <w:sz w:val="24"/>
                              </w:rPr>
                            </w:pPr>
                            <w:r>
                              <w:rPr>
                                <w:rFonts w:hint="eastAsia"/>
                                <w:sz w:val="24"/>
                              </w:rPr>
                              <w:t>乙方通讯地址：</w:t>
                            </w:r>
                            <w:r>
                              <w:rPr>
                                <w:sz w:val="24"/>
                              </w:rPr>
                              <w:t>北京市西城区德胜门外大街乙10号泰富大厦6层</w:t>
                            </w:r>
                          </w:p>
                          <w:p w14:paraId="62E85B63">
                            <w:pPr>
                              <w:adjustRightInd w:val="0"/>
                              <w:snapToGrid w:val="0"/>
                              <w:jc w:val="left"/>
                              <w:rPr>
                                <w:sz w:val="24"/>
                              </w:rPr>
                            </w:pPr>
                            <w:r>
                              <w:rPr>
                                <w:rFonts w:hint="eastAsia"/>
                                <w:sz w:val="24"/>
                              </w:rPr>
                              <w:t>邮 政 编 码：</w:t>
                            </w:r>
                            <w:r>
                              <w:rPr>
                                <w:sz w:val="24"/>
                              </w:rPr>
                              <w:t>100120</w:t>
                            </w:r>
                          </w:p>
                          <w:p w14:paraId="19BE443B">
                            <w:pPr>
                              <w:adjustRightInd w:val="0"/>
                              <w:snapToGrid w:val="0"/>
                              <w:jc w:val="left"/>
                              <w:rPr>
                                <w:sz w:val="24"/>
                              </w:rPr>
                            </w:pPr>
                            <w:r>
                              <w:rPr>
                                <w:rFonts w:hint="eastAsia"/>
                                <w:sz w:val="24"/>
                              </w:rPr>
                              <w:t>联系人：</w:t>
                            </w:r>
                          </w:p>
                          <w:p w14:paraId="4D0380A1">
                            <w:pPr>
                              <w:adjustRightInd w:val="0"/>
                              <w:snapToGrid w:val="0"/>
                              <w:jc w:val="left"/>
                              <w:rPr>
                                <w:sz w:val="24"/>
                              </w:rPr>
                            </w:pPr>
                            <w:r>
                              <w:rPr>
                                <w:rFonts w:hint="eastAsia"/>
                                <w:sz w:val="24"/>
                              </w:rPr>
                              <w:t>电  话：010-64429578</w:t>
                            </w:r>
                          </w:p>
                          <w:p w14:paraId="246E519B">
                            <w:pPr>
                              <w:adjustRightInd w:val="0"/>
                              <w:snapToGrid w:val="0"/>
                              <w:jc w:val="left"/>
                              <w:rPr>
                                <w:sz w:val="24"/>
                              </w:rPr>
                            </w:pPr>
                            <w:r>
                              <w:rPr>
                                <w:rFonts w:hint="eastAsia"/>
                                <w:sz w:val="24"/>
                              </w:rPr>
                              <w:t>传  真：010-64438338</w:t>
                            </w:r>
                          </w:p>
                          <w:p w14:paraId="2912936C">
                            <w:pPr>
                              <w:adjustRightInd w:val="0"/>
                              <w:snapToGrid w:val="0"/>
                              <w:jc w:val="left"/>
                              <w:rPr>
                                <w:sz w:val="24"/>
                              </w:rPr>
                            </w:pPr>
                            <w:r>
                              <w:rPr>
                                <w:rFonts w:hint="eastAsia"/>
                                <w:sz w:val="24"/>
                              </w:rPr>
                              <w:t>E-</w:t>
                            </w:r>
                            <w:r>
                              <w:rPr>
                                <w:sz w:val="24"/>
                              </w:rPr>
                              <w:t>mail</w:t>
                            </w:r>
                            <w:r>
                              <w:rPr>
                                <w:rFonts w:hint="eastAsia"/>
                                <w:sz w:val="24"/>
                              </w:rPr>
                              <w:t>：</w:t>
                            </w:r>
                            <w:r>
                              <w:fldChar w:fldCharType="begin"/>
                            </w:r>
                            <w:r>
                              <w:instrText xml:space="preserve"> HYPERLINK "mailto:sanxing9000@sanxing9000.com" </w:instrText>
                            </w:r>
                            <w:r>
                              <w:fldChar w:fldCharType="separate"/>
                            </w:r>
                            <w:r>
                              <w:rPr>
                                <w:rStyle w:val="36"/>
                                <w:color w:val="auto"/>
                                <w:sz w:val="24"/>
                                <w:u w:val="none"/>
                              </w:rPr>
                              <w:t>sanxing9000@</w:t>
                            </w:r>
                            <w:r>
                              <w:rPr>
                                <w:rStyle w:val="36"/>
                                <w:rFonts w:hint="eastAsia"/>
                                <w:color w:val="auto"/>
                                <w:sz w:val="24"/>
                                <w:u w:val="none"/>
                              </w:rPr>
                              <w:t>sanxing9000.com</w:t>
                            </w:r>
                            <w:r>
                              <w:rPr>
                                <w:rStyle w:val="36"/>
                                <w:rFonts w:hint="eastAsia"/>
                                <w:color w:val="auto"/>
                                <w:sz w:val="24"/>
                                <w:u w:val="none"/>
                              </w:rPr>
                              <w:fldChar w:fldCharType="end"/>
                            </w:r>
                          </w:p>
                          <w:p w14:paraId="14AB0D74">
                            <w:pPr>
                              <w:adjustRightInd w:val="0"/>
                              <w:snapToGrid w:val="0"/>
                              <w:jc w:val="left"/>
                              <w:rPr>
                                <w:sz w:val="24"/>
                              </w:rPr>
                            </w:pPr>
                            <w:r>
                              <w:rPr>
                                <w:rFonts w:hint="eastAsia"/>
                                <w:sz w:val="24"/>
                              </w:rPr>
                              <w:t>网  址：www.sanxing9000.com</w:t>
                            </w:r>
                          </w:p>
                          <w:p w14:paraId="2D94840E">
                            <w:pPr>
                              <w:adjustRightInd w:val="0"/>
                              <w:snapToGrid w:val="0"/>
                              <w:spacing w:line="384" w:lineRule="auto"/>
                              <w:jc w:val="left"/>
                              <w:rPr>
                                <w:color w:val="000000"/>
                                <w:sz w:val="24"/>
                              </w:rPr>
                            </w:pPr>
                          </w:p>
                          <w:p w14:paraId="00CF4351">
                            <w:pPr>
                              <w:adjustRightInd w:val="0"/>
                              <w:snapToGrid w:val="0"/>
                              <w:spacing w:line="240" w:lineRule="exact"/>
                              <w:jc w:val="left"/>
                            </w:pPr>
                          </w:p>
                        </w:txbxContent>
                      </wps:txbx>
                      <wps:bodyPr wrap="square" upright="1"/>
                    </wps:wsp>
                  </a:graphicData>
                </a:graphic>
              </wp:anchor>
            </w:drawing>
          </mc:Choice>
          <mc:Fallback>
            <w:pict>
              <v:shape id="文本框 8" o:spid="_x0000_s1026" o:spt="202" type="#_x0000_t202" style="position:absolute;left:0pt;margin-left:267.3pt;margin-top:20.35pt;height:147.5pt;width:215.15pt;z-index:251659264;mso-width-relative:page;mso-height-relative:page;" fillcolor="#FFFFFF" filled="t" stroked="f" coordsize="21600,21600" o:gfxdata="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x2Fp9gAAAAKAQAADwAAAAAAAAABACAAAAAiAAAA&#10;ZHJzL2Rvd25yZXYueG1sUEsBAhQAFAAAAAgAh07iQAZfckvOAQAAlAMAAA4AAAAAAAAAAQAgAAAA&#10;JwEAAGRycy9lMm9Eb2MueG1sUEsFBgAAAAAGAAYAWQEAAGcFAAAAAA==&#10;">
                <v:fill on="t" focussize="0,0"/>
                <v:stroke on="f"/>
                <v:imagedata o:title=""/>
                <o:lock v:ext="edit" aspectratio="f"/>
                <v:textbox>
                  <w:txbxContent>
                    <w:p w14:paraId="04B8948C">
                      <w:pPr>
                        <w:adjustRightInd w:val="0"/>
                        <w:snapToGrid w:val="0"/>
                        <w:ind w:firstLine="6240" w:firstLineChars="2600"/>
                        <w:jc w:val="left"/>
                        <w:rPr>
                          <w:color w:val="000000"/>
                          <w:sz w:val="24"/>
                        </w:rPr>
                      </w:pPr>
                    </w:p>
                    <w:p w14:paraId="2ED061B8">
                      <w:pPr>
                        <w:adjustRightInd w:val="0"/>
                        <w:snapToGrid w:val="0"/>
                        <w:ind w:left="1680" w:hanging="1680" w:hangingChars="700"/>
                        <w:jc w:val="left"/>
                        <w:rPr>
                          <w:sz w:val="24"/>
                        </w:rPr>
                      </w:pPr>
                      <w:r>
                        <w:rPr>
                          <w:rFonts w:hint="eastAsia"/>
                          <w:sz w:val="24"/>
                        </w:rPr>
                        <w:t>乙方通讯地址：</w:t>
                      </w:r>
                      <w:r>
                        <w:rPr>
                          <w:sz w:val="24"/>
                        </w:rPr>
                        <w:t>北京市西城区德胜门外大街乙10号泰富大厦6层</w:t>
                      </w:r>
                    </w:p>
                    <w:p w14:paraId="62E85B63">
                      <w:pPr>
                        <w:adjustRightInd w:val="0"/>
                        <w:snapToGrid w:val="0"/>
                        <w:jc w:val="left"/>
                        <w:rPr>
                          <w:sz w:val="24"/>
                        </w:rPr>
                      </w:pPr>
                      <w:r>
                        <w:rPr>
                          <w:rFonts w:hint="eastAsia"/>
                          <w:sz w:val="24"/>
                        </w:rPr>
                        <w:t>邮 政 编 码：</w:t>
                      </w:r>
                      <w:r>
                        <w:rPr>
                          <w:sz w:val="24"/>
                        </w:rPr>
                        <w:t>100120</w:t>
                      </w:r>
                    </w:p>
                    <w:p w14:paraId="19BE443B">
                      <w:pPr>
                        <w:adjustRightInd w:val="0"/>
                        <w:snapToGrid w:val="0"/>
                        <w:jc w:val="left"/>
                        <w:rPr>
                          <w:sz w:val="24"/>
                        </w:rPr>
                      </w:pPr>
                      <w:r>
                        <w:rPr>
                          <w:rFonts w:hint="eastAsia"/>
                          <w:sz w:val="24"/>
                        </w:rPr>
                        <w:t>联系人：</w:t>
                      </w:r>
                    </w:p>
                    <w:p w14:paraId="4D0380A1">
                      <w:pPr>
                        <w:adjustRightInd w:val="0"/>
                        <w:snapToGrid w:val="0"/>
                        <w:jc w:val="left"/>
                        <w:rPr>
                          <w:sz w:val="24"/>
                        </w:rPr>
                      </w:pPr>
                      <w:r>
                        <w:rPr>
                          <w:rFonts w:hint="eastAsia"/>
                          <w:sz w:val="24"/>
                        </w:rPr>
                        <w:t>电  话：010-64429578</w:t>
                      </w:r>
                    </w:p>
                    <w:p w14:paraId="246E519B">
                      <w:pPr>
                        <w:adjustRightInd w:val="0"/>
                        <w:snapToGrid w:val="0"/>
                        <w:jc w:val="left"/>
                        <w:rPr>
                          <w:sz w:val="24"/>
                        </w:rPr>
                      </w:pPr>
                      <w:r>
                        <w:rPr>
                          <w:rFonts w:hint="eastAsia"/>
                          <w:sz w:val="24"/>
                        </w:rPr>
                        <w:t>传  真：010-64438338</w:t>
                      </w:r>
                    </w:p>
                    <w:p w14:paraId="2912936C">
                      <w:pPr>
                        <w:adjustRightInd w:val="0"/>
                        <w:snapToGrid w:val="0"/>
                        <w:jc w:val="left"/>
                        <w:rPr>
                          <w:sz w:val="24"/>
                        </w:rPr>
                      </w:pPr>
                      <w:r>
                        <w:rPr>
                          <w:rFonts w:hint="eastAsia"/>
                          <w:sz w:val="24"/>
                        </w:rPr>
                        <w:t>E-</w:t>
                      </w:r>
                      <w:r>
                        <w:rPr>
                          <w:sz w:val="24"/>
                        </w:rPr>
                        <w:t>mail</w:t>
                      </w:r>
                      <w:r>
                        <w:rPr>
                          <w:rFonts w:hint="eastAsia"/>
                          <w:sz w:val="24"/>
                        </w:rPr>
                        <w:t>：</w:t>
                      </w:r>
                      <w:r>
                        <w:fldChar w:fldCharType="begin"/>
                      </w:r>
                      <w:r>
                        <w:instrText xml:space="preserve"> HYPERLINK "mailto:sanxing9000@sanxing9000.com" </w:instrText>
                      </w:r>
                      <w:r>
                        <w:fldChar w:fldCharType="separate"/>
                      </w:r>
                      <w:r>
                        <w:rPr>
                          <w:rStyle w:val="36"/>
                          <w:color w:val="auto"/>
                          <w:sz w:val="24"/>
                          <w:u w:val="none"/>
                        </w:rPr>
                        <w:t>sanxing9000@</w:t>
                      </w:r>
                      <w:r>
                        <w:rPr>
                          <w:rStyle w:val="36"/>
                          <w:rFonts w:hint="eastAsia"/>
                          <w:color w:val="auto"/>
                          <w:sz w:val="24"/>
                          <w:u w:val="none"/>
                        </w:rPr>
                        <w:t>sanxing9000.com</w:t>
                      </w:r>
                      <w:r>
                        <w:rPr>
                          <w:rStyle w:val="36"/>
                          <w:rFonts w:hint="eastAsia"/>
                          <w:color w:val="auto"/>
                          <w:sz w:val="24"/>
                          <w:u w:val="none"/>
                        </w:rPr>
                        <w:fldChar w:fldCharType="end"/>
                      </w:r>
                    </w:p>
                    <w:p w14:paraId="14AB0D74">
                      <w:pPr>
                        <w:adjustRightInd w:val="0"/>
                        <w:snapToGrid w:val="0"/>
                        <w:jc w:val="left"/>
                        <w:rPr>
                          <w:sz w:val="24"/>
                        </w:rPr>
                      </w:pPr>
                      <w:r>
                        <w:rPr>
                          <w:rFonts w:hint="eastAsia"/>
                          <w:sz w:val="24"/>
                        </w:rPr>
                        <w:t>网  址：www.sanxing9000.com</w:t>
                      </w:r>
                    </w:p>
                    <w:p w14:paraId="2D94840E">
                      <w:pPr>
                        <w:adjustRightInd w:val="0"/>
                        <w:snapToGrid w:val="0"/>
                        <w:spacing w:line="384" w:lineRule="auto"/>
                        <w:jc w:val="left"/>
                        <w:rPr>
                          <w:color w:val="000000"/>
                          <w:sz w:val="24"/>
                        </w:rPr>
                      </w:pPr>
                    </w:p>
                    <w:p w14:paraId="00CF4351">
                      <w:pPr>
                        <w:adjustRightInd w:val="0"/>
                        <w:snapToGrid w:val="0"/>
                        <w:spacing w:line="240" w:lineRule="exact"/>
                        <w:jc w:val="left"/>
                      </w:pPr>
                    </w:p>
                  </w:txbxContent>
                </v:textbox>
              </v:shape>
            </w:pict>
          </mc:Fallback>
        </mc:AlternateContent>
      </w:r>
      <w:r>
        <w:rPr>
          <w:rFonts w:hint="eastAsia"/>
          <w:sz w:val="24"/>
          <w:highlight w:val="none"/>
        </w:rPr>
        <w:t xml:space="preserve">       年    月    日                         年    月    日</w:t>
      </w:r>
    </w:p>
    <w:p w14:paraId="1C4361E9">
      <w:pPr>
        <w:adjustRightInd w:val="0"/>
        <w:snapToGrid w:val="0"/>
        <w:spacing w:line="336" w:lineRule="auto"/>
        <w:rPr>
          <w:highlight w:val="none"/>
        </w:rPr>
      </w:pPr>
      <w:r>
        <w:rPr>
          <w:rFonts w:hint="eastAsia"/>
          <w:sz w:val="24"/>
          <w:highlight w:val="none"/>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40640</wp:posOffset>
                </wp:positionV>
                <wp:extent cx="2705100" cy="18669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2705100" cy="1866900"/>
                        </a:xfrm>
                        <a:prstGeom prst="rect">
                          <a:avLst/>
                        </a:prstGeom>
                        <a:solidFill>
                          <a:srgbClr val="FFFFFF"/>
                        </a:solidFill>
                        <a:ln>
                          <a:noFill/>
                        </a:ln>
                        <a:effectLst/>
                      </wps:spPr>
                      <wps:txbx>
                        <w:txbxContent>
                          <w:p w14:paraId="2FCB7D48">
                            <w:pPr>
                              <w:adjustRightInd w:val="0"/>
                              <w:snapToGrid w:val="0"/>
                              <w:ind w:firstLine="6240" w:firstLineChars="2600"/>
                              <w:jc w:val="left"/>
                              <w:rPr>
                                <w:color w:val="000000"/>
                                <w:sz w:val="24"/>
                              </w:rPr>
                            </w:pPr>
                          </w:p>
                          <w:p w14:paraId="1AEB34A9">
                            <w:pPr>
                              <w:adjustRightInd w:val="0"/>
                              <w:snapToGrid w:val="0"/>
                              <w:ind w:left="1680" w:hanging="1680" w:hangingChars="700"/>
                              <w:jc w:val="left"/>
                              <w:rPr>
                                <w:sz w:val="24"/>
                              </w:rPr>
                            </w:pPr>
                            <w:r>
                              <w:rPr>
                                <w:rFonts w:hint="eastAsia"/>
                                <w:sz w:val="24"/>
                              </w:rPr>
                              <w:t>甲方通讯地址：</w:t>
                            </w:r>
                          </w:p>
                          <w:p w14:paraId="74296274">
                            <w:pPr>
                              <w:adjustRightInd w:val="0"/>
                              <w:snapToGrid w:val="0"/>
                              <w:ind w:left="1680" w:hanging="1680" w:hangingChars="700"/>
                              <w:jc w:val="left"/>
                              <w:rPr>
                                <w:sz w:val="24"/>
                              </w:rPr>
                            </w:pPr>
                            <w:r>
                              <w:rPr>
                                <w:rFonts w:hint="eastAsia"/>
                                <w:sz w:val="24"/>
                              </w:rPr>
                              <w:t xml:space="preserve"> </w:t>
                            </w:r>
                          </w:p>
                          <w:p w14:paraId="355DCDE1">
                            <w:pPr>
                              <w:adjustRightInd w:val="0"/>
                              <w:snapToGrid w:val="0"/>
                              <w:jc w:val="left"/>
                              <w:rPr>
                                <w:sz w:val="24"/>
                              </w:rPr>
                            </w:pPr>
                            <w:r>
                              <w:rPr>
                                <w:rFonts w:hint="eastAsia"/>
                                <w:sz w:val="24"/>
                              </w:rPr>
                              <w:t>邮 政 编 码：</w:t>
                            </w:r>
                          </w:p>
                          <w:p w14:paraId="55ADCE45">
                            <w:pPr>
                              <w:adjustRightInd w:val="0"/>
                              <w:snapToGrid w:val="0"/>
                              <w:jc w:val="left"/>
                              <w:rPr>
                                <w:sz w:val="24"/>
                              </w:rPr>
                            </w:pPr>
                            <w:r>
                              <w:rPr>
                                <w:rFonts w:hint="eastAsia"/>
                                <w:sz w:val="24"/>
                              </w:rPr>
                              <w:t>联系人：</w:t>
                            </w:r>
                          </w:p>
                          <w:p w14:paraId="583D3517">
                            <w:pPr>
                              <w:adjustRightInd w:val="0"/>
                              <w:snapToGrid w:val="0"/>
                              <w:jc w:val="left"/>
                              <w:rPr>
                                <w:sz w:val="24"/>
                              </w:rPr>
                            </w:pPr>
                            <w:r>
                              <w:rPr>
                                <w:rFonts w:hint="eastAsia"/>
                                <w:sz w:val="24"/>
                              </w:rPr>
                              <w:t>电  话：</w:t>
                            </w:r>
                          </w:p>
                          <w:p w14:paraId="4E720A6B">
                            <w:pPr>
                              <w:adjustRightInd w:val="0"/>
                              <w:snapToGrid w:val="0"/>
                              <w:jc w:val="left"/>
                              <w:rPr>
                                <w:sz w:val="24"/>
                              </w:rPr>
                            </w:pPr>
                            <w:r>
                              <w:rPr>
                                <w:rFonts w:hint="eastAsia"/>
                                <w:sz w:val="24"/>
                              </w:rPr>
                              <w:t xml:space="preserve">传  真：                  </w:t>
                            </w:r>
                          </w:p>
                          <w:p w14:paraId="3CFC1B59">
                            <w:pPr>
                              <w:adjustRightInd w:val="0"/>
                              <w:snapToGrid w:val="0"/>
                              <w:jc w:val="left"/>
                              <w:rPr>
                                <w:sz w:val="24"/>
                              </w:rPr>
                            </w:pPr>
                            <w:r>
                              <w:rPr>
                                <w:rFonts w:hint="eastAsia"/>
                                <w:sz w:val="24"/>
                              </w:rPr>
                              <w:t>E-</w:t>
                            </w:r>
                            <w:r>
                              <w:rPr>
                                <w:sz w:val="24"/>
                              </w:rPr>
                              <w:t>mail</w:t>
                            </w:r>
                            <w:r>
                              <w:rPr>
                                <w:rFonts w:hint="eastAsia"/>
                                <w:sz w:val="24"/>
                              </w:rPr>
                              <w:t>：</w:t>
                            </w:r>
                          </w:p>
                          <w:p w14:paraId="2F652CB3">
                            <w:pPr>
                              <w:adjustRightInd w:val="0"/>
                              <w:snapToGrid w:val="0"/>
                              <w:jc w:val="left"/>
                              <w:rPr>
                                <w:sz w:val="24"/>
                              </w:rPr>
                            </w:pPr>
                            <w:r>
                              <w:rPr>
                                <w:rFonts w:hint="eastAsia"/>
                                <w:sz w:val="24"/>
                              </w:rPr>
                              <w:t>网  址：</w:t>
                            </w:r>
                          </w:p>
                        </w:txbxContent>
                      </wps:txbx>
                      <wps:bodyPr wrap="square" upright="1"/>
                    </wps:wsp>
                  </a:graphicData>
                </a:graphic>
              </wp:anchor>
            </w:drawing>
          </mc:Choice>
          <mc:Fallback>
            <w:pict>
              <v:shape id="文本框 9" o:spid="_x0000_s1026" o:spt="202" type="#_x0000_t202" style="position:absolute;left:0pt;margin-left:-4.15pt;margin-top:3.2pt;height:147pt;width:213pt;z-index:251660288;mso-width-relative:page;mso-height-relative:page;" fillcolor="#FFFFFF" filled="t" stroked="f" coordsize="21600,21600" o:gfxdata="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&#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uFbDs1wAAAAgBAAAPAAAAAAAAAAEAIAAAACIAAABk&#10;cnMvZG93bnJldi54bWxQSwECFAAUAAAACACHTuJAmZpbG84BAACUAwAADgAAAAAAAAABACAAAAAm&#10;AQAAZHJzL2Uyb0RvYy54bWxQSwUGAAAAAAYABgBZAQAAZgUAAAAA&#10;">
                <v:fill on="t" focussize="0,0"/>
                <v:stroke on="f"/>
                <v:imagedata o:title=""/>
                <o:lock v:ext="edit" aspectratio="f"/>
                <v:textbox>
                  <w:txbxContent>
                    <w:p w14:paraId="2FCB7D48">
                      <w:pPr>
                        <w:adjustRightInd w:val="0"/>
                        <w:snapToGrid w:val="0"/>
                        <w:ind w:firstLine="6240" w:firstLineChars="2600"/>
                        <w:jc w:val="left"/>
                        <w:rPr>
                          <w:color w:val="000000"/>
                          <w:sz w:val="24"/>
                        </w:rPr>
                      </w:pPr>
                    </w:p>
                    <w:p w14:paraId="1AEB34A9">
                      <w:pPr>
                        <w:adjustRightInd w:val="0"/>
                        <w:snapToGrid w:val="0"/>
                        <w:ind w:left="1680" w:hanging="1680" w:hangingChars="700"/>
                        <w:jc w:val="left"/>
                        <w:rPr>
                          <w:sz w:val="24"/>
                        </w:rPr>
                      </w:pPr>
                      <w:r>
                        <w:rPr>
                          <w:rFonts w:hint="eastAsia"/>
                          <w:sz w:val="24"/>
                        </w:rPr>
                        <w:t>甲方通讯地址：</w:t>
                      </w:r>
                    </w:p>
                    <w:p w14:paraId="74296274">
                      <w:pPr>
                        <w:adjustRightInd w:val="0"/>
                        <w:snapToGrid w:val="0"/>
                        <w:ind w:left="1680" w:hanging="1680" w:hangingChars="700"/>
                        <w:jc w:val="left"/>
                        <w:rPr>
                          <w:sz w:val="24"/>
                        </w:rPr>
                      </w:pPr>
                      <w:r>
                        <w:rPr>
                          <w:rFonts w:hint="eastAsia"/>
                          <w:sz w:val="24"/>
                        </w:rPr>
                        <w:t xml:space="preserve"> </w:t>
                      </w:r>
                    </w:p>
                    <w:p w14:paraId="355DCDE1">
                      <w:pPr>
                        <w:adjustRightInd w:val="0"/>
                        <w:snapToGrid w:val="0"/>
                        <w:jc w:val="left"/>
                        <w:rPr>
                          <w:sz w:val="24"/>
                        </w:rPr>
                      </w:pPr>
                      <w:r>
                        <w:rPr>
                          <w:rFonts w:hint="eastAsia"/>
                          <w:sz w:val="24"/>
                        </w:rPr>
                        <w:t>邮 政 编 码：</w:t>
                      </w:r>
                    </w:p>
                    <w:p w14:paraId="55ADCE45">
                      <w:pPr>
                        <w:adjustRightInd w:val="0"/>
                        <w:snapToGrid w:val="0"/>
                        <w:jc w:val="left"/>
                        <w:rPr>
                          <w:sz w:val="24"/>
                        </w:rPr>
                      </w:pPr>
                      <w:r>
                        <w:rPr>
                          <w:rFonts w:hint="eastAsia"/>
                          <w:sz w:val="24"/>
                        </w:rPr>
                        <w:t>联系人：</w:t>
                      </w:r>
                    </w:p>
                    <w:p w14:paraId="583D3517">
                      <w:pPr>
                        <w:adjustRightInd w:val="0"/>
                        <w:snapToGrid w:val="0"/>
                        <w:jc w:val="left"/>
                        <w:rPr>
                          <w:sz w:val="24"/>
                        </w:rPr>
                      </w:pPr>
                      <w:r>
                        <w:rPr>
                          <w:rFonts w:hint="eastAsia"/>
                          <w:sz w:val="24"/>
                        </w:rPr>
                        <w:t>电  话：</w:t>
                      </w:r>
                    </w:p>
                    <w:p w14:paraId="4E720A6B">
                      <w:pPr>
                        <w:adjustRightInd w:val="0"/>
                        <w:snapToGrid w:val="0"/>
                        <w:jc w:val="left"/>
                        <w:rPr>
                          <w:sz w:val="24"/>
                        </w:rPr>
                      </w:pPr>
                      <w:r>
                        <w:rPr>
                          <w:rFonts w:hint="eastAsia"/>
                          <w:sz w:val="24"/>
                        </w:rPr>
                        <w:t xml:space="preserve">传  真：                  </w:t>
                      </w:r>
                    </w:p>
                    <w:p w14:paraId="3CFC1B59">
                      <w:pPr>
                        <w:adjustRightInd w:val="0"/>
                        <w:snapToGrid w:val="0"/>
                        <w:jc w:val="left"/>
                        <w:rPr>
                          <w:sz w:val="24"/>
                        </w:rPr>
                      </w:pPr>
                      <w:r>
                        <w:rPr>
                          <w:rFonts w:hint="eastAsia"/>
                          <w:sz w:val="24"/>
                        </w:rPr>
                        <w:t>E-</w:t>
                      </w:r>
                      <w:r>
                        <w:rPr>
                          <w:sz w:val="24"/>
                        </w:rPr>
                        <w:t>mail</w:t>
                      </w:r>
                      <w:r>
                        <w:rPr>
                          <w:rFonts w:hint="eastAsia"/>
                          <w:sz w:val="24"/>
                        </w:rPr>
                        <w:t>：</w:t>
                      </w:r>
                    </w:p>
                    <w:p w14:paraId="2F652CB3">
                      <w:pPr>
                        <w:adjustRightInd w:val="0"/>
                        <w:snapToGrid w:val="0"/>
                        <w:jc w:val="left"/>
                        <w:rPr>
                          <w:sz w:val="24"/>
                        </w:rPr>
                      </w:pPr>
                      <w:r>
                        <w:rPr>
                          <w:rFonts w:hint="eastAsia"/>
                          <w:sz w:val="24"/>
                        </w:rPr>
                        <w:t>网  址：</w:t>
                      </w:r>
                    </w:p>
                  </w:txbxContent>
                </v:textbox>
              </v:shape>
            </w:pict>
          </mc:Fallback>
        </mc:AlternateContent>
      </w:r>
      <w:r>
        <w:rPr>
          <w:sz w:val="24"/>
          <w:highlight w:val="none"/>
        </w:rPr>
        <w:t xml:space="preserve">                             </w:t>
      </w:r>
    </w:p>
    <w:sectPr>
      <w:headerReference r:id="rId4" w:type="default"/>
      <w:footerReference r:id="rId5" w:type="default"/>
      <w:pgSz w:w="11906" w:h="16838"/>
      <w:pgMar w:top="1134" w:right="1134" w:bottom="1624" w:left="1418" w:header="851" w:footer="44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2C6D">
    <w:pPr>
      <w:pStyle w:val="23"/>
    </w:pPr>
    <w:r>
      <w:rPr>
        <w:rFonts w:hint="eastAsia" w:ascii="宋体" w:hAnsi="宋体"/>
      </w:rPr>
      <w:drawing>
        <wp:anchor distT="0" distB="0" distL="114300" distR="114300" simplePos="0" relativeHeight="251660288" behindDoc="0" locked="0" layoutInCell="1" allowOverlap="1">
          <wp:simplePos x="0" y="0"/>
          <wp:positionH relativeFrom="column">
            <wp:posOffset>-996315</wp:posOffset>
          </wp:positionH>
          <wp:positionV relativeFrom="paragraph">
            <wp:posOffset>-3525520</wp:posOffset>
          </wp:positionV>
          <wp:extent cx="7687310" cy="2533650"/>
          <wp:effectExtent l="0" t="0" r="8890" b="0"/>
          <wp:wrapNone/>
          <wp:docPr id="6" name="图片 14" descr="合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合同"/>
                  <pic:cNvPicPr>
                    <a:picLocks noChangeAspect="1"/>
                  </pic:cNvPicPr>
                </pic:nvPicPr>
                <pic:blipFill>
                  <a:blip r:embed="rId1"/>
                  <a:stretch>
                    <a:fillRect/>
                  </a:stretch>
                </pic:blipFill>
                <pic:spPr>
                  <a:xfrm>
                    <a:off x="0" y="0"/>
                    <a:ext cx="7687310" cy="2533650"/>
                  </a:xfrm>
                  <a:prstGeom prst="rect">
                    <a:avLst/>
                  </a:prstGeom>
                  <a:noFill/>
                  <a:ln>
                    <a:noFill/>
                  </a:ln>
                </pic:spPr>
              </pic:pic>
            </a:graphicData>
          </a:graphic>
        </wp:anchor>
      </w:drawing>
    </w:r>
    <w:r>
      <w:rPr>
        <w:rFonts w:hint="eastAsia" w:ascii="宋体" w:hAnsi="宋体"/>
      </w:rPr>
      <w:drawing>
        <wp:anchor distT="0" distB="0" distL="114300" distR="114300" simplePos="0" relativeHeight="251659264" behindDoc="1" locked="0" layoutInCell="1" allowOverlap="1">
          <wp:simplePos x="0" y="0"/>
          <wp:positionH relativeFrom="column">
            <wp:posOffset>1920875</wp:posOffset>
          </wp:positionH>
          <wp:positionV relativeFrom="paragraph">
            <wp:posOffset>-7950835</wp:posOffset>
          </wp:positionV>
          <wp:extent cx="2033905" cy="1143635"/>
          <wp:effectExtent l="0" t="0" r="4445" b="18415"/>
          <wp:wrapNone/>
          <wp:docPr id="3" name="图片 6" descr="新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新 logo"/>
                  <pic:cNvPicPr>
                    <a:picLocks noChangeAspect="1"/>
                  </pic:cNvPicPr>
                </pic:nvPicPr>
                <pic:blipFill>
                  <a:blip r:embed="rId2"/>
                  <a:stretch>
                    <a:fillRect/>
                  </a:stretch>
                </pic:blipFill>
                <pic:spPr>
                  <a:xfrm>
                    <a:off x="0" y="0"/>
                    <a:ext cx="2033905" cy="114363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BA73">
    <w:pPr>
      <w:pStyle w:val="23"/>
      <w:jc w:val="center"/>
    </w:pPr>
    <w:r>
      <w:fldChar w:fldCharType="begin"/>
    </w:r>
    <w:r>
      <w:instrText xml:space="preserve">PAGE   \* MERGEFORMAT</w:instrText>
    </w:r>
    <w:r>
      <w:fldChar w:fldCharType="separate"/>
    </w:r>
    <w:r>
      <w:rPr>
        <w:lang w:val="zh-CN"/>
      </w:rPr>
      <w:t>5</w:t>
    </w:r>
    <w:r>
      <w:fldChar w:fldCharType="end"/>
    </w:r>
  </w:p>
  <w:p w14:paraId="5781C5F0">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A84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9E972"/>
    <w:multiLevelType w:val="singleLevel"/>
    <w:tmpl w:val="ACF9E972"/>
    <w:lvl w:ilvl="0" w:tentative="0">
      <w:start w:val="1"/>
      <w:numFmt w:val="decimal"/>
      <w:lvlText w:val="%1."/>
      <w:lvlJc w:val="left"/>
      <w:pPr>
        <w:ind w:left="3544" w:hanging="425"/>
      </w:pPr>
      <w:rPr>
        <w:rFonts w:hint="default"/>
      </w:rPr>
    </w:lvl>
  </w:abstractNum>
  <w:abstractNum w:abstractNumId="1">
    <w:nsid w:val="FB1DEC28"/>
    <w:multiLevelType w:val="singleLevel"/>
    <w:tmpl w:val="FB1DEC28"/>
    <w:lvl w:ilvl="0" w:tentative="0">
      <w:start w:val="1"/>
      <w:numFmt w:val="decimal"/>
      <w:lvlText w:val="%1."/>
      <w:lvlJc w:val="left"/>
      <w:pPr>
        <w:ind w:left="425" w:hanging="425"/>
      </w:pPr>
      <w:rPr>
        <w:rFonts w:hint="default"/>
        <w:b/>
        <w:bCs/>
      </w:rPr>
    </w:lvl>
  </w:abstractNum>
  <w:abstractNum w:abstractNumId="2">
    <w:nsid w:val="0000000C"/>
    <w:multiLevelType w:val="singleLevel"/>
    <w:tmpl w:val="0000000C"/>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0000000F"/>
    <w:multiLevelType w:val="singleLevel"/>
    <w:tmpl w:val="0000000F"/>
    <w:lvl w:ilvl="0" w:tentative="0">
      <w:start w:val="1"/>
      <w:numFmt w:val="bullet"/>
      <w:pStyle w:val="15"/>
      <w:lvlText w:val=""/>
      <w:lvlJc w:val="left"/>
      <w:pPr>
        <w:tabs>
          <w:tab w:val="left" w:pos="1200"/>
        </w:tabs>
        <w:ind w:left="1200" w:hanging="360"/>
      </w:pPr>
      <w:rPr>
        <w:rFonts w:hint="default" w:ascii="Wingdings" w:hAnsi="Wingdings"/>
      </w:rPr>
    </w:lvl>
  </w:abstractNum>
  <w:abstractNum w:abstractNumId="4">
    <w:nsid w:val="00000010"/>
    <w:multiLevelType w:val="singleLevel"/>
    <w:tmpl w:val="00000010"/>
    <w:lvl w:ilvl="0" w:tentative="0">
      <w:start w:val="1"/>
      <w:numFmt w:val="bullet"/>
      <w:pStyle w:val="12"/>
      <w:lvlText w:val=""/>
      <w:lvlJc w:val="left"/>
      <w:pPr>
        <w:tabs>
          <w:tab w:val="left" w:pos="1620"/>
        </w:tabs>
        <w:ind w:left="1620" w:hanging="360"/>
      </w:pPr>
      <w:rPr>
        <w:rFonts w:hint="default" w:ascii="Wingdings" w:hAnsi="Wingdings"/>
      </w:rPr>
    </w:lvl>
  </w:abstractNum>
  <w:abstractNum w:abstractNumId="5">
    <w:nsid w:val="00000014"/>
    <w:multiLevelType w:val="multilevel"/>
    <w:tmpl w:val="00000014"/>
    <w:lvl w:ilvl="0" w:tentative="0">
      <w:start w:val="1"/>
      <w:numFmt w:val="japaneseCounting"/>
      <w:lvlText w:val="第%1条"/>
      <w:lvlJc w:val="left"/>
      <w:pPr>
        <w:tabs>
          <w:tab w:val="left" w:pos="840"/>
        </w:tabs>
        <w:ind w:left="840" w:hanging="840"/>
      </w:pPr>
      <w:rPr>
        <w:rFonts w:hint="eastAsia"/>
        <w:b/>
        <w:bCs/>
      </w:rPr>
    </w:lvl>
    <w:lvl w:ilvl="1" w:tentative="0">
      <w:start w:val="1"/>
      <w:numFmt w:val="japaneseCounting"/>
      <w:lvlText w:val="第%2章"/>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singleLevel"/>
    <w:tmpl w:val="00000015"/>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7">
    <w:nsid w:val="353ABCD8"/>
    <w:multiLevelType w:val="multilevel"/>
    <w:tmpl w:val="353ABCD8"/>
    <w:lvl w:ilvl="0" w:tentative="0">
      <w:start w:val="1"/>
      <w:numFmt w:val="decimal"/>
      <w:lvlText w:val="%1."/>
      <w:lvlJc w:val="left"/>
      <w:pPr>
        <w:ind w:left="425" w:hanging="425"/>
      </w:pPr>
      <w:rPr>
        <w:rFonts w:hint="default"/>
      </w:rPr>
    </w:lvl>
    <w:lvl w:ilvl="1" w:tentative="0">
      <w:start w:val="1"/>
      <w:numFmt w:val="decimal"/>
      <w:suff w:val="space"/>
      <w:lvlText w:val="%1.%2"/>
      <w:lvlJc w:val="left"/>
      <w:rPr>
        <w:rFonts w:hint="default"/>
        <w:color w:val="auto"/>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3A58EA4F"/>
    <w:multiLevelType w:val="singleLevel"/>
    <w:tmpl w:val="3A58EA4F"/>
    <w:lvl w:ilvl="0" w:tentative="0">
      <w:start w:val="1"/>
      <w:numFmt w:val="decimal"/>
      <w:lvlText w:val="%1."/>
      <w:lvlJc w:val="left"/>
      <w:pPr>
        <w:ind w:left="425" w:hanging="425"/>
      </w:pPr>
      <w:rPr>
        <w:rFonts w:hint="default"/>
      </w:rPr>
    </w:lvl>
  </w:abstractNum>
  <w:abstractNum w:abstractNumId="9">
    <w:nsid w:val="5F298E74"/>
    <w:multiLevelType w:val="singleLevel"/>
    <w:tmpl w:val="5F298E74"/>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MDUzYTQ3YTk5YjVkY2QzMjA0MzNiODViYmQ4MjcifQ=="/>
  </w:docVars>
  <w:rsids>
    <w:rsidRoot w:val="00172A27"/>
    <w:rsid w:val="000015E5"/>
    <w:rsid w:val="00003D1E"/>
    <w:rsid w:val="00004EB0"/>
    <w:rsid w:val="000215A5"/>
    <w:rsid w:val="00021E01"/>
    <w:rsid w:val="00025B22"/>
    <w:rsid w:val="00025C30"/>
    <w:rsid w:val="00026247"/>
    <w:rsid w:val="00027821"/>
    <w:rsid w:val="00035315"/>
    <w:rsid w:val="00035E40"/>
    <w:rsid w:val="00036CD9"/>
    <w:rsid w:val="00042BA1"/>
    <w:rsid w:val="000439C7"/>
    <w:rsid w:val="00071472"/>
    <w:rsid w:val="0007248F"/>
    <w:rsid w:val="000759FC"/>
    <w:rsid w:val="00084A79"/>
    <w:rsid w:val="000876ED"/>
    <w:rsid w:val="000919A0"/>
    <w:rsid w:val="000B2C30"/>
    <w:rsid w:val="000B41DB"/>
    <w:rsid w:val="000D4B1D"/>
    <w:rsid w:val="000D67A3"/>
    <w:rsid w:val="000E485B"/>
    <w:rsid w:val="000E75AC"/>
    <w:rsid w:val="000F7AAD"/>
    <w:rsid w:val="0011503E"/>
    <w:rsid w:val="0011523F"/>
    <w:rsid w:val="0011546A"/>
    <w:rsid w:val="00120691"/>
    <w:rsid w:val="00133DDF"/>
    <w:rsid w:val="00135041"/>
    <w:rsid w:val="001460F2"/>
    <w:rsid w:val="00147571"/>
    <w:rsid w:val="00155A30"/>
    <w:rsid w:val="00162D75"/>
    <w:rsid w:val="001657E0"/>
    <w:rsid w:val="00165E00"/>
    <w:rsid w:val="0017083D"/>
    <w:rsid w:val="00172A27"/>
    <w:rsid w:val="00181506"/>
    <w:rsid w:val="00194D7A"/>
    <w:rsid w:val="001A06C0"/>
    <w:rsid w:val="001B5626"/>
    <w:rsid w:val="001B5FC1"/>
    <w:rsid w:val="001C01A6"/>
    <w:rsid w:val="001C4283"/>
    <w:rsid w:val="001D41D5"/>
    <w:rsid w:val="001D5086"/>
    <w:rsid w:val="001E42C8"/>
    <w:rsid w:val="001F0C58"/>
    <w:rsid w:val="001F75DD"/>
    <w:rsid w:val="00213DBA"/>
    <w:rsid w:val="0023214E"/>
    <w:rsid w:val="002508FF"/>
    <w:rsid w:val="002566B1"/>
    <w:rsid w:val="00272D8D"/>
    <w:rsid w:val="00275665"/>
    <w:rsid w:val="002A0377"/>
    <w:rsid w:val="002A429F"/>
    <w:rsid w:val="002A55D2"/>
    <w:rsid w:val="002A7245"/>
    <w:rsid w:val="002A7734"/>
    <w:rsid w:val="002C42F7"/>
    <w:rsid w:val="002D0907"/>
    <w:rsid w:val="002D2E40"/>
    <w:rsid w:val="002E73BB"/>
    <w:rsid w:val="002F09E9"/>
    <w:rsid w:val="002F7754"/>
    <w:rsid w:val="00304963"/>
    <w:rsid w:val="0031189E"/>
    <w:rsid w:val="00312FD3"/>
    <w:rsid w:val="0031336D"/>
    <w:rsid w:val="00317E7F"/>
    <w:rsid w:val="00342092"/>
    <w:rsid w:val="00344FFE"/>
    <w:rsid w:val="003451B3"/>
    <w:rsid w:val="003525F1"/>
    <w:rsid w:val="00364E93"/>
    <w:rsid w:val="003668B5"/>
    <w:rsid w:val="0037267B"/>
    <w:rsid w:val="00374AD8"/>
    <w:rsid w:val="00383578"/>
    <w:rsid w:val="00385224"/>
    <w:rsid w:val="00395368"/>
    <w:rsid w:val="003B07D7"/>
    <w:rsid w:val="003B454D"/>
    <w:rsid w:val="003C3AE2"/>
    <w:rsid w:val="003D0A85"/>
    <w:rsid w:val="003D5790"/>
    <w:rsid w:val="003F1303"/>
    <w:rsid w:val="003F40AE"/>
    <w:rsid w:val="004077E5"/>
    <w:rsid w:val="00417C5A"/>
    <w:rsid w:val="004257D5"/>
    <w:rsid w:val="00440A9C"/>
    <w:rsid w:val="00454AA6"/>
    <w:rsid w:val="004609DF"/>
    <w:rsid w:val="00463401"/>
    <w:rsid w:val="00471EC5"/>
    <w:rsid w:val="00477BEE"/>
    <w:rsid w:val="00485A2D"/>
    <w:rsid w:val="004878C6"/>
    <w:rsid w:val="004950F7"/>
    <w:rsid w:val="004C7BAE"/>
    <w:rsid w:val="004E0C06"/>
    <w:rsid w:val="004E19D3"/>
    <w:rsid w:val="004E2B19"/>
    <w:rsid w:val="005028B6"/>
    <w:rsid w:val="00503B3F"/>
    <w:rsid w:val="005272EE"/>
    <w:rsid w:val="00536881"/>
    <w:rsid w:val="0054401B"/>
    <w:rsid w:val="0054558A"/>
    <w:rsid w:val="00554509"/>
    <w:rsid w:val="005600F8"/>
    <w:rsid w:val="005615CC"/>
    <w:rsid w:val="005758FB"/>
    <w:rsid w:val="005762FA"/>
    <w:rsid w:val="0058344B"/>
    <w:rsid w:val="00584C1D"/>
    <w:rsid w:val="00587705"/>
    <w:rsid w:val="005932DF"/>
    <w:rsid w:val="005A1455"/>
    <w:rsid w:val="005B511A"/>
    <w:rsid w:val="005B7685"/>
    <w:rsid w:val="005C2390"/>
    <w:rsid w:val="005C3891"/>
    <w:rsid w:val="005C5ACE"/>
    <w:rsid w:val="005D65BB"/>
    <w:rsid w:val="005D74E3"/>
    <w:rsid w:val="005E2469"/>
    <w:rsid w:val="00602A1C"/>
    <w:rsid w:val="0060515B"/>
    <w:rsid w:val="006052F0"/>
    <w:rsid w:val="00610316"/>
    <w:rsid w:val="006544B4"/>
    <w:rsid w:val="006662DC"/>
    <w:rsid w:val="00680172"/>
    <w:rsid w:val="00690D07"/>
    <w:rsid w:val="00693847"/>
    <w:rsid w:val="006A6D06"/>
    <w:rsid w:val="006D772D"/>
    <w:rsid w:val="006E2BAC"/>
    <w:rsid w:val="006F1461"/>
    <w:rsid w:val="006F3A7B"/>
    <w:rsid w:val="0070198D"/>
    <w:rsid w:val="00714107"/>
    <w:rsid w:val="00721FA2"/>
    <w:rsid w:val="00722A54"/>
    <w:rsid w:val="00731783"/>
    <w:rsid w:val="00732A7E"/>
    <w:rsid w:val="007470E5"/>
    <w:rsid w:val="00754280"/>
    <w:rsid w:val="0075700D"/>
    <w:rsid w:val="007702E0"/>
    <w:rsid w:val="007950A3"/>
    <w:rsid w:val="007A0E9D"/>
    <w:rsid w:val="007A2AA0"/>
    <w:rsid w:val="007A7644"/>
    <w:rsid w:val="007B499E"/>
    <w:rsid w:val="007B7A6C"/>
    <w:rsid w:val="007C1013"/>
    <w:rsid w:val="007D399A"/>
    <w:rsid w:val="007E04BB"/>
    <w:rsid w:val="007E202F"/>
    <w:rsid w:val="007E3DCE"/>
    <w:rsid w:val="007F5AF0"/>
    <w:rsid w:val="008035D0"/>
    <w:rsid w:val="008045A7"/>
    <w:rsid w:val="008100D4"/>
    <w:rsid w:val="00810BFE"/>
    <w:rsid w:val="0081545F"/>
    <w:rsid w:val="00816C94"/>
    <w:rsid w:val="008170AD"/>
    <w:rsid w:val="00830026"/>
    <w:rsid w:val="00841AB3"/>
    <w:rsid w:val="00841EE6"/>
    <w:rsid w:val="008635D8"/>
    <w:rsid w:val="00874279"/>
    <w:rsid w:val="00880C9F"/>
    <w:rsid w:val="008856FA"/>
    <w:rsid w:val="00893696"/>
    <w:rsid w:val="008A01E2"/>
    <w:rsid w:val="008A5509"/>
    <w:rsid w:val="008A7674"/>
    <w:rsid w:val="008C5454"/>
    <w:rsid w:val="008E37DB"/>
    <w:rsid w:val="008E6978"/>
    <w:rsid w:val="008F007C"/>
    <w:rsid w:val="008F5348"/>
    <w:rsid w:val="008F729F"/>
    <w:rsid w:val="0090459B"/>
    <w:rsid w:val="009046FA"/>
    <w:rsid w:val="00912EE5"/>
    <w:rsid w:val="009154A6"/>
    <w:rsid w:val="00920B15"/>
    <w:rsid w:val="00927E40"/>
    <w:rsid w:val="009317BE"/>
    <w:rsid w:val="0093489E"/>
    <w:rsid w:val="0094077E"/>
    <w:rsid w:val="00941328"/>
    <w:rsid w:val="00942625"/>
    <w:rsid w:val="00944444"/>
    <w:rsid w:val="00954CD2"/>
    <w:rsid w:val="00957CA8"/>
    <w:rsid w:val="0096643C"/>
    <w:rsid w:val="00976D63"/>
    <w:rsid w:val="00981875"/>
    <w:rsid w:val="009830CC"/>
    <w:rsid w:val="009905B7"/>
    <w:rsid w:val="009A6D85"/>
    <w:rsid w:val="009B2E45"/>
    <w:rsid w:val="009C1972"/>
    <w:rsid w:val="009C1F8E"/>
    <w:rsid w:val="009D22C1"/>
    <w:rsid w:val="009D27DE"/>
    <w:rsid w:val="009D67E8"/>
    <w:rsid w:val="009E16B6"/>
    <w:rsid w:val="00A048CB"/>
    <w:rsid w:val="00A04F96"/>
    <w:rsid w:val="00A06114"/>
    <w:rsid w:val="00A17001"/>
    <w:rsid w:val="00A17724"/>
    <w:rsid w:val="00A30831"/>
    <w:rsid w:val="00A37798"/>
    <w:rsid w:val="00A574CE"/>
    <w:rsid w:val="00A83247"/>
    <w:rsid w:val="00A87877"/>
    <w:rsid w:val="00A92A76"/>
    <w:rsid w:val="00A93569"/>
    <w:rsid w:val="00AA0132"/>
    <w:rsid w:val="00AA3C39"/>
    <w:rsid w:val="00AB1BFF"/>
    <w:rsid w:val="00AC7320"/>
    <w:rsid w:val="00AC77E4"/>
    <w:rsid w:val="00AC7A75"/>
    <w:rsid w:val="00AC7E3F"/>
    <w:rsid w:val="00AD23C2"/>
    <w:rsid w:val="00AD31F4"/>
    <w:rsid w:val="00AD3454"/>
    <w:rsid w:val="00AF175F"/>
    <w:rsid w:val="00AF572A"/>
    <w:rsid w:val="00B016DA"/>
    <w:rsid w:val="00B13CCA"/>
    <w:rsid w:val="00B30971"/>
    <w:rsid w:val="00B33D7D"/>
    <w:rsid w:val="00B35CC9"/>
    <w:rsid w:val="00B44DBC"/>
    <w:rsid w:val="00B47EFC"/>
    <w:rsid w:val="00B73F11"/>
    <w:rsid w:val="00B822D6"/>
    <w:rsid w:val="00BD015C"/>
    <w:rsid w:val="00BD7E43"/>
    <w:rsid w:val="00BE2480"/>
    <w:rsid w:val="00BE63A8"/>
    <w:rsid w:val="00BE726E"/>
    <w:rsid w:val="00BF4225"/>
    <w:rsid w:val="00C0011A"/>
    <w:rsid w:val="00C020C2"/>
    <w:rsid w:val="00C116B4"/>
    <w:rsid w:val="00C352FC"/>
    <w:rsid w:val="00C3541A"/>
    <w:rsid w:val="00C36383"/>
    <w:rsid w:val="00C375F1"/>
    <w:rsid w:val="00C52538"/>
    <w:rsid w:val="00C70557"/>
    <w:rsid w:val="00C7249E"/>
    <w:rsid w:val="00C736D6"/>
    <w:rsid w:val="00C83B7E"/>
    <w:rsid w:val="00C83D12"/>
    <w:rsid w:val="00C841E5"/>
    <w:rsid w:val="00C85213"/>
    <w:rsid w:val="00C95775"/>
    <w:rsid w:val="00C9605E"/>
    <w:rsid w:val="00CC74EB"/>
    <w:rsid w:val="00CE3844"/>
    <w:rsid w:val="00CE5433"/>
    <w:rsid w:val="00CE5ECD"/>
    <w:rsid w:val="00CE6E24"/>
    <w:rsid w:val="00CE7FDD"/>
    <w:rsid w:val="00CF4B00"/>
    <w:rsid w:val="00CF591E"/>
    <w:rsid w:val="00D0047D"/>
    <w:rsid w:val="00D05BE6"/>
    <w:rsid w:val="00D17480"/>
    <w:rsid w:val="00D17ED6"/>
    <w:rsid w:val="00D20ED4"/>
    <w:rsid w:val="00D27636"/>
    <w:rsid w:val="00D304B1"/>
    <w:rsid w:val="00D56326"/>
    <w:rsid w:val="00D632CE"/>
    <w:rsid w:val="00D64FD0"/>
    <w:rsid w:val="00D6514E"/>
    <w:rsid w:val="00D70452"/>
    <w:rsid w:val="00D724D9"/>
    <w:rsid w:val="00DA1D51"/>
    <w:rsid w:val="00DA3C0B"/>
    <w:rsid w:val="00DA3D06"/>
    <w:rsid w:val="00DB2A0F"/>
    <w:rsid w:val="00DC01F4"/>
    <w:rsid w:val="00DC1095"/>
    <w:rsid w:val="00DC1B63"/>
    <w:rsid w:val="00DC7160"/>
    <w:rsid w:val="00DD1B74"/>
    <w:rsid w:val="00DD3A4C"/>
    <w:rsid w:val="00DD7E4A"/>
    <w:rsid w:val="00DE02B7"/>
    <w:rsid w:val="00E0011C"/>
    <w:rsid w:val="00E05E68"/>
    <w:rsid w:val="00E24546"/>
    <w:rsid w:val="00E43529"/>
    <w:rsid w:val="00E51965"/>
    <w:rsid w:val="00E55187"/>
    <w:rsid w:val="00E617FC"/>
    <w:rsid w:val="00E71BDF"/>
    <w:rsid w:val="00E747FF"/>
    <w:rsid w:val="00E75407"/>
    <w:rsid w:val="00E7627E"/>
    <w:rsid w:val="00E76FE4"/>
    <w:rsid w:val="00E814FD"/>
    <w:rsid w:val="00E90007"/>
    <w:rsid w:val="00E90BDC"/>
    <w:rsid w:val="00E92087"/>
    <w:rsid w:val="00E930ED"/>
    <w:rsid w:val="00E95F4E"/>
    <w:rsid w:val="00E963EE"/>
    <w:rsid w:val="00E979DD"/>
    <w:rsid w:val="00EA229A"/>
    <w:rsid w:val="00EB1DF1"/>
    <w:rsid w:val="00EB3DD7"/>
    <w:rsid w:val="00EF3799"/>
    <w:rsid w:val="00F00BA4"/>
    <w:rsid w:val="00F01AF9"/>
    <w:rsid w:val="00F02758"/>
    <w:rsid w:val="00F05A49"/>
    <w:rsid w:val="00F10A71"/>
    <w:rsid w:val="00F12D9C"/>
    <w:rsid w:val="00F13AAA"/>
    <w:rsid w:val="00F37599"/>
    <w:rsid w:val="00F41549"/>
    <w:rsid w:val="00F45193"/>
    <w:rsid w:val="00F47254"/>
    <w:rsid w:val="00F53432"/>
    <w:rsid w:val="00F5632A"/>
    <w:rsid w:val="00F6541B"/>
    <w:rsid w:val="00F657EF"/>
    <w:rsid w:val="00F8140A"/>
    <w:rsid w:val="00F83762"/>
    <w:rsid w:val="00F86B94"/>
    <w:rsid w:val="00F87391"/>
    <w:rsid w:val="00F96034"/>
    <w:rsid w:val="00F97EE4"/>
    <w:rsid w:val="00FA0E7E"/>
    <w:rsid w:val="00FB3E6E"/>
    <w:rsid w:val="00FB440E"/>
    <w:rsid w:val="00FB4FD2"/>
    <w:rsid w:val="00FE663C"/>
    <w:rsid w:val="00FF3223"/>
    <w:rsid w:val="01166E9F"/>
    <w:rsid w:val="01C85606"/>
    <w:rsid w:val="01EA1B3D"/>
    <w:rsid w:val="035754C8"/>
    <w:rsid w:val="035C524F"/>
    <w:rsid w:val="04E07957"/>
    <w:rsid w:val="094E46F4"/>
    <w:rsid w:val="0D962741"/>
    <w:rsid w:val="0FC03282"/>
    <w:rsid w:val="10561A64"/>
    <w:rsid w:val="107F73DE"/>
    <w:rsid w:val="13CF5967"/>
    <w:rsid w:val="145B7344"/>
    <w:rsid w:val="14FC3E6D"/>
    <w:rsid w:val="18CC551C"/>
    <w:rsid w:val="20CD6DFE"/>
    <w:rsid w:val="25831F96"/>
    <w:rsid w:val="259F36BF"/>
    <w:rsid w:val="277B047D"/>
    <w:rsid w:val="279C6F7B"/>
    <w:rsid w:val="28B9246E"/>
    <w:rsid w:val="291F3726"/>
    <w:rsid w:val="294501BE"/>
    <w:rsid w:val="29F404BA"/>
    <w:rsid w:val="2ADB4776"/>
    <w:rsid w:val="2BCF7791"/>
    <w:rsid w:val="2EEE46F3"/>
    <w:rsid w:val="2FF12993"/>
    <w:rsid w:val="32FF5240"/>
    <w:rsid w:val="33D74992"/>
    <w:rsid w:val="33F10560"/>
    <w:rsid w:val="360161E2"/>
    <w:rsid w:val="363840B0"/>
    <w:rsid w:val="391F4A88"/>
    <w:rsid w:val="3CA650B5"/>
    <w:rsid w:val="3D02699F"/>
    <w:rsid w:val="3D4B258C"/>
    <w:rsid w:val="3DC20B25"/>
    <w:rsid w:val="3E3538B2"/>
    <w:rsid w:val="3EB12D6A"/>
    <w:rsid w:val="416F6104"/>
    <w:rsid w:val="42D07D6C"/>
    <w:rsid w:val="43602B4F"/>
    <w:rsid w:val="468E47D8"/>
    <w:rsid w:val="4713647A"/>
    <w:rsid w:val="48490BE1"/>
    <w:rsid w:val="4D1A61FE"/>
    <w:rsid w:val="4F42646A"/>
    <w:rsid w:val="51131198"/>
    <w:rsid w:val="53645E93"/>
    <w:rsid w:val="53DB68A2"/>
    <w:rsid w:val="55C3659E"/>
    <w:rsid w:val="5755433D"/>
    <w:rsid w:val="5B0130FC"/>
    <w:rsid w:val="5D225DD2"/>
    <w:rsid w:val="5E987BEC"/>
    <w:rsid w:val="5E9D223B"/>
    <w:rsid w:val="5F840282"/>
    <w:rsid w:val="61FA1970"/>
    <w:rsid w:val="622644B3"/>
    <w:rsid w:val="62670F2A"/>
    <w:rsid w:val="645D78CD"/>
    <w:rsid w:val="655629A5"/>
    <w:rsid w:val="657F6375"/>
    <w:rsid w:val="6662051C"/>
    <w:rsid w:val="6D523B38"/>
    <w:rsid w:val="6D99201C"/>
    <w:rsid w:val="6FF84C40"/>
    <w:rsid w:val="71D65656"/>
    <w:rsid w:val="72DA2A67"/>
    <w:rsid w:val="7425348C"/>
    <w:rsid w:val="74D6080C"/>
    <w:rsid w:val="771B0CD8"/>
    <w:rsid w:val="7A1C3621"/>
    <w:rsid w:val="7A614E5E"/>
    <w:rsid w:val="7AB1042E"/>
    <w:rsid w:val="7F3C355B"/>
    <w:rsid w:val="7F7621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4"/>
    <w:qFormat/>
    <w:uiPriority w:val="0"/>
    <w:pPr>
      <w:keepNext/>
      <w:keepLines/>
      <w:spacing w:before="260" w:after="260" w:line="413" w:lineRule="auto"/>
      <w:outlineLvl w:val="2"/>
    </w:pPr>
    <w:rPr>
      <w:b/>
      <w:sz w:val="32"/>
    </w:rPr>
  </w:style>
  <w:style w:type="paragraph" w:styleId="6">
    <w:name w:val="heading 4"/>
    <w:basedOn w:val="1"/>
    <w:next w:val="4"/>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spacing w:before="280" w:after="290" w:line="372" w:lineRule="auto"/>
      <w:outlineLvl w:val="4"/>
    </w:pPr>
    <w:rPr>
      <w:b/>
      <w:sz w:val="28"/>
    </w:rPr>
  </w:style>
  <w:style w:type="paragraph" w:styleId="8">
    <w:name w:val="heading 6"/>
    <w:basedOn w:val="1"/>
    <w:next w:val="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qFormat/>
    <w:uiPriority w:val="0"/>
    <w:pPr>
      <w:keepNext/>
      <w:jc w:val="center"/>
      <w:outlineLvl w:val="6"/>
    </w:pPr>
    <w:rPr>
      <w:b/>
    </w:rPr>
  </w:style>
  <w:style w:type="paragraph" w:styleId="10">
    <w:name w:val="heading 8"/>
    <w:basedOn w:val="1"/>
    <w:next w:val="1"/>
    <w:qFormat/>
    <w:uiPriority w:val="0"/>
    <w:pPr>
      <w:keepNext/>
      <w:jc w:val="center"/>
      <w:outlineLvl w:val="7"/>
    </w:pPr>
    <w:rPr>
      <w:rFonts w:ascii="黑体" w:eastAsia="黑体"/>
      <w:b/>
      <w:bCs/>
      <w:sz w:val="24"/>
    </w:rPr>
  </w:style>
  <w:style w:type="character" w:default="1" w:styleId="32">
    <w:name w:val="Default Paragraph Font"/>
    <w:unhideWhenUsed/>
    <w:qFormat/>
    <w:uiPriority w:val="1"/>
  </w:style>
  <w:style w:type="table" w:default="1" w:styleId="30">
    <w:name w:val="Normal Table"/>
    <w:unhideWhenUsed/>
    <w:uiPriority w:val="99"/>
    <w:tblPr>
      <w:tblStyle w:val="30"/>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11">
    <w:name w:val="List 3"/>
    <w:basedOn w:val="1"/>
    <w:qFormat/>
    <w:uiPriority w:val="0"/>
    <w:pPr>
      <w:ind w:left="1260" w:hanging="420"/>
    </w:pPr>
  </w:style>
  <w:style w:type="paragraph" w:styleId="12">
    <w:name w:val="List Bullet 4"/>
    <w:basedOn w:val="1"/>
    <w:qFormat/>
    <w:uiPriority w:val="0"/>
    <w:pPr>
      <w:numPr>
        <w:ilvl w:val="0"/>
        <w:numId w:val="1"/>
      </w:numPr>
    </w:pPr>
  </w:style>
  <w:style w:type="paragraph" w:styleId="13">
    <w:name w:val="List Bullet"/>
    <w:basedOn w:val="1"/>
    <w:qFormat/>
    <w:uiPriority w:val="0"/>
    <w:pPr>
      <w:numPr>
        <w:ilvl w:val="0"/>
        <w:numId w:val="2"/>
      </w:numPr>
    </w:pPr>
  </w:style>
  <w:style w:type="paragraph" w:styleId="14">
    <w:name w:val="annotation text"/>
    <w:basedOn w:val="1"/>
    <w:link w:val="38"/>
    <w:qFormat/>
    <w:uiPriority w:val="99"/>
    <w:pPr>
      <w:jc w:val="left"/>
    </w:pPr>
  </w:style>
  <w:style w:type="paragraph" w:styleId="15">
    <w:name w:val="List Bullet 3"/>
    <w:basedOn w:val="1"/>
    <w:qFormat/>
    <w:uiPriority w:val="0"/>
    <w:pPr>
      <w:numPr>
        <w:ilvl w:val="0"/>
        <w:numId w:val="3"/>
      </w:numPr>
    </w:pPr>
  </w:style>
  <w:style w:type="paragraph" w:styleId="16">
    <w:name w:val="Body Text"/>
    <w:basedOn w:val="1"/>
    <w:qFormat/>
    <w:uiPriority w:val="0"/>
    <w:pPr>
      <w:jc w:val="center"/>
    </w:pPr>
  </w:style>
  <w:style w:type="paragraph" w:styleId="17">
    <w:name w:val="Body Text Indent"/>
    <w:basedOn w:val="1"/>
    <w:qFormat/>
    <w:uiPriority w:val="0"/>
    <w:pPr>
      <w:spacing w:after="120"/>
      <w:ind w:left="420"/>
    </w:pPr>
  </w:style>
  <w:style w:type="paragraph" w:styleId="18">
    <w:name w:val="List 2"/>
    <w:basedOn w:val="1"/>
    <w:qFormat/>
    <w:uiPriority w:val="0"/>
    <w:pPr>
      <w:ind w:left="840" w:hanging="420"/>
    </w:pPr>
  </w:style>
  <w:style w:type="paragraph" w:styleId="19">
    <w:name w:val="List Bullet 2"/>
    <w:basedOn w:val="1"/>
    <w:qFormat/>
    <w:uiPriority w:val="0"/>
    <w:pPr>
      <w:numPr>
        <w:ilvl w:val="0"/>
        <w:numId w:val="4"/>
      </w:numPr>
    </w:pPr>
  </w:style>
  <w:style w:type="paragraph" w:styleId="20">
    <w:name w:val="Plain Text"/>
    <w:basedOn w:val="1"/>
    <w:link w:val="39"/>
    <w:qFormat/>
    <w:uiPriority w:val="0"/>
    <w:rPr>
      <w:rFonts w:ascii="宋体" w:hAnsi="Courier New"/>
      <w:szCs w:val="20"/>
    </w:rPr>
  </w:style>
  <w:style w:type="paragraph" w:styleId="21">
    <w:name w:val="Date"/>
    <w:basedOn w:val="1"/>
    <w:next w:val="1"/>
    <w:qFormat/>
    <w:uiPriority w:val="0"/>
    <w:pPr>
      <w:adjustRightInd w:val="0"/>
      <w:spacing w:line="360" w:lineRule="atLeast"/>
      <w:textAlignment w:val="baseline"/>
    </w:pPr>
    <w:rPr>
      <w:kern w:val="0"/>
      <w:sz w:val="24"/>
      <w:szCs w:val="20"/>
    </w:rPr>
  </w:style>
  <w:style w:type="paragraph" w:styleId="22">
    <w:name w:val="Balloon Text"/>
    <w:basedOn w:val="1"/>
    <w:qFormat/>
    <w:uiPriority w:val="0"/>
    <w:rPr>
      <w:sz w:val="18"/>
      <w:szCs w:val="18"/>
    </w:rPr>
  </w:style>
  <w:style w:type="paragraph" w:styleId="23">
    <w:name w:val="footer"/>
    <w:basedOn w:val="1"/>
    <w:link w:val="40"/>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List"/>
    <w:basedOn w:val="1"/>
    <w:qFormat/>
    <w:uiPriority w:val="0"/>
    <w:pPr>
      <w:ind w:left="420" w:hanging="420"/>
    </w:pPr>
  </w:style>
  <w:style w:type="paragraph" w:styleId="26">
    <w:name w:val="List Continue 2"/>
    <w:basedOn w:val="1"/>
    <w:qFormat/>
    <w:uiPriority w:val="0"/>
    <w:pPr>
      <w:spacing w:after="120"/>
      <w:ind w:left="840"/>
    </w:pPr>
  </w:style>
  <w:style w:type="paragraph" w:styleId="27">
    <w:name w:val="Title"/>
    <w:basedOn w:val="1"/>
    <w:qFormat/>
    <w:uiPriority w:val="0"/>
    <w:pPr>
      <w:spacing w:before="240" w:after="60"/>
      <w:jc w:val="center"/>
      <w:outlineLvl w:val="0"/>
    </w:pPr>
    <w:rPr>
      <w:rFonts w:ascii="Arial" w:hAnsi="Arial"/>
      <w:b/>
      <w:sz w:val="32"/>
    </w:rPr>
  </w:style>
  <w:style w:type="paragraph" w:styleId="28">
    <w:name w:val="annotation subject"/>
    <w:basedOn w:val="14"/>
    <w:next w:val="14"/>
    <w:link w:val="41"/>
    <w:unhideWhenUsed/>
    <w:qFormat/>
    <w:uiPriority w:val="99"/>
    <w:rPr>
      <w:b/>
      <w:bCs/>
    </w:rPr>
  </w:style>
  <w:style w:type="paragraph" w:styleId="29">
    <w:name w:val="Body Text First Indent 2"/>
    <w:basedOn w:val="17"/>
    <w:qFormat/>
    <w:uiPriority w:val="0"/>
    <w:pPr>
      <w:ind w:firstLine="210"/>
    </w:pPr>
  </w:style>
  <w:style w:type="table" w:styleId="31">
    <w:name w:val="Table Grid"/>
    <w:basedOn w:val="30"/>
    <w:qFormat/>
    <w:uiPriority w:val="59"/>
    <w:rPr>
      <w:rFonts w:ascii="Calibri" w:hAnsi="Calibri" w:eastAsia="Times New Roman"/>
    </w:r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uiPriority w:val="0"/>
  </w:style>
  <w:style w:type="character" w:styleId="34">
    <w:name w:val="FollowedHyperlink"/>
    <w:qFormat/>
    <w:uiPriority w:val="0"/>
    <w:rPr>
      <w:color w:val="800080"/>
      <w:u w:val="single"/>
    </w:rPr>
  </w:style>
  <w:style w:type="character" w:styleId="35">
    <w:name w:val="Emphasis"/>
    <w:qFormat/>
    <w:uiPriority w:val="20"/>
    <w:rPr>
      <w:i/>
    </w:rPr>
  </w:style>
  <w:style w:type="character" w:styleId="36">
    <w:name w:val="Hyperlink"/>
    <w:qFormat/>
    <w:uiPriority w:val="0"/>
    <w:rPr>
      <w:color w:val="0000FF"/>
      <w:u w:val="single"/>
    </w:rPr>
  </w:style>
  <w:style w:type="character" w:styleId="37">
    <w:name w:val="annotation reference"/>
    <w:unhideWhenUsed/>
    <w:qFormat/>
    <w:uiPriority w:val="99"/>
    <w:rPr>
      <w:sz w:val="21"/>
      <w:szCs w:val="21"/>
    </w:rPr>
  </w:style>
  <w:style w:type="character" w:customStyle="1" w:styleId="38">
    <w:name w:val="批注文字 字符"/>
    <w:link w:val="14"/>
    <w:qFormat/>
    <w:uiPriority w:val="99"/>
    <w:rPr>
      <w:kern w:val="2"/>
      <w:sz w:val="21"/>
      <w:szCs w:val="24"/>
    </w:rPr>
  </w:style>
  <w:style w:type="character" w:customStyle="1" w:styleId="39">
    <w:name w:val="纯文本 字符"/>
    <w:link w:val="20"/>
    <w:qFormat/>
    <w:uiPriority w:val="0"/>
    <w:rPr>
      <w:rFonts w:ascii="宋体" w:hAnsi="Courier New"/>
      <w:kern w:val="2"/>
      <w:sz w:val="21"/>
    </w:rPr>
  </w:style>
  <w:style w:type="character" w:customStyle="1" w:styleId="40">
    <w:name w:val="页脚 字符"/>
    <w:link w:val="23"/>
    <w:qFormat/>
    <w:uiPriority w:val="0"/>
    <w:rPr>
      <w:kern w:val="2"/>
      <w:sz w:val="18"/>
      <w:szCs w:val="18"/>
    </w:rPr>
  </w:style>
  <w:style w:type="character" w:customStyle="1" w:styleId="41">
    <w:name w:val="批注主题 字符"/>
    <w:link w:val="28"/>
    <w:semiHidden/>
    <w:qFormat/>
    <w:uiPriority w:val="99"/>
    <w:rPr>
      <w:b/>
      <w:bCs/>
      <w:kern w:val="2"/>
      <w:sz w:val="21"/>
      <w:szCs w:val="24"/>
    </w:rPr>
  </w:style>
  <w:style w:type="paragraph" w:customStyle="1" w:styleId="42">
    <w:name w:val="_Style 40"/>
    <w:semiHidden/>
    <w:qFormat/>
    <w:uiPriority w:val="99"/>
    <w:rPr>
      <w:kern w:val="2"/>
      <w:sz w:val="21"/>
      <w:szCs w:val="24"/>
      <w:lang w:val="en-US" w:eastAsia="zh-CN" w:bidi="ar-SA"/>
    </w:rPr>
  </w:style>
  <w:style w:type="paragraph" w:styleId="43">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三星九千</Company>
  <Pages>6</Pages>
  <Words>2633</Words>
  <Characters>2746</Characters>
  <Lines>25</Lines>
  <Paragraphs>7</Paragraphs>
  <TotalTime>0</TotalTime>
  <ScaleCrop>false</ScaleCrop>
  <LinksUpToDate>false</LinksUpToDate>
  <CharactersWithSpaces>3376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2025-06-26T03:10:00Z</dcterms:created>
  <dc:creator>moon</dc:creator>
  <cp:lastModifiedBy>综合部-李立强</cp:lastModifiedBy>
  <cp:lastPrinted>2017-08-18T03:06:00Z</cp:lastPrinted>
  <dcterms:modified xsi:type="dcterms:W3CDTF">2025-10-24T00:23:15Z</dcterms:modified>
  <dc:title>环境管理体系认证（审核）合同书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6F8F3CD68B9F44D09270D88AB76FD6DD_13</vt:lpwstr>
  </property>
  <property fmtid="{D5CDD505-2E9C-101B-9397-08002B2CF9AE}" pid="4" name="KSOTemplateDocerSaveRecord">
    <vt:lpwstr>eyJoZGlkIjoiZTMxMDUzYTQ3YTk5YjVkY2QzMjA0MzNiODViYmQ4MjciLCJ1c2VySWQiOiIxMTM3ODkyNiJ9</vt:lpwstr>
  </property>
</Properties>
</file>