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附表一（1）               </w:t>
      </w:r>
      <w:r>
        <w:rPr>
          <w:rFonts w:hint="eastAsia"/>
          <w:b/>
          <w:sz w:val="30"/>
          <w:szCs w:val="30"/>
        </w:rPr>
        <w:t>申请组织上年度能源使用情况一览表（炼油</w:t>
      </w:r>
      <w:r>
        <w:rPr>
          <w:b/>
          <w:sz w:val="30"/>
          <w:szCs w:val="30"/>
        </w:rPr>
        <w:t>化工企业专用）</w:t>
      </w:r>
    </w:p>
    <w:tbl>
      <w:tblPr>
        <w:tblStyle w:val="5"/>
        <w:tblpPr w:leftFromText="180" w:rightFromText="180" w:vertAnchor="text" w:tblpY="1"/>
        <w:tblOverlap w:val="never"/>
        <w:tblW w:w="13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30"/>
        <w:gridCol w:w="1345"/>
        <w:gridCol w:w="312"/>
        <w:gridCol w:w="255"/>
        <w:gridCol w:w="568"/>
        <w:gridCol w:w="1059"/>
        <w:gridCol w:w="60"/>
        <w:gridCol w:w="471"/>
        <w:gridCol w:w="1815"/>
        <w:gridCol w:w="373"/>
        <w:gridCol w:w="505"/>
        <w:gridCol w:w="1303"/>
        <w:gridCol w:w="622"/>
        <w:gridCol w:w="851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组织名称</w:t>
            </w:r>
          </w:p>
        </w:tc>
        <w:tc>
          <w:tcPr>
            <w:tcW w:w="11145" w:type="dxa"/>
            <w:gridSpan w:val="14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地址</w:t>
            </w:r>
          </w:p>
        </w:tc>
        <w:tc>
          <w:tcPr>
            <w:tcW w:w="11145" w:type="dxa"/>
            <w:gridSpan w:val="14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所属行业</w:t>
            </w:r>
          </w:p>
        </w:tc>
        <w:tc>
          <w:tcPr>
            <w:tcW w:w="3599" w:type="dxa"/>
            <w:gridSpan w:val="6"/>
            <w:shd w:val="clear" w:color="auto" w:fill="auto"/>
          </w:tcPr>
          <w:p/>
        </w:tc>
        <w:tc>
          <w:tcPr>
            <w:tcW w:w="228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能源统计期</w:t>
            </w:r>
          </w:p>
        </w:tc>
        <w:tc>
          <w:tcPr>
            <w:tcW w:w="5260" w:type="dxa"/>
            <w:gridSpan w:val="6"/>
            <w:shd w:val="clear" w:color="auto" w:fill="auto"/>
          </w:tcPr>
          <w:p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月 至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主要工艺</w:t>
            </w:r>
          </w:p>
        </w:tc>
        <w:tc>
          <w:tcPr>
            <w:tcW w:w="11145" w:type="dxa"/>
            <w:gridSpan w:val="14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4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是否重点用能单位</w:t>
            </w:r>
          </w:p>
        </w:tc>
        <w:tc>
          <w:tcPr>
            <w:tcW w:w="11145" w:type="dxa"/>
            <w:gridSpan w:val="14"/>
            <w:shd w:val="clear" w:color="auto" w:fill="auto"/>
          </w:tcPr>
          <w:p>
            <w:r>
              <w:rPr>
                <w:rFonts w:hint="eastAsia"/>
              </w:rPr>
              <w:t>□国家千家重点节能企业名单      □省市地方确定的重点节能企业名单       □其它用能单位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工业总产值</w:t>
            </w:r>
          </w:p>
        </w:tc>
        <w:tc>
          <w:tcPr>
            <w:tcW w:w="1345" w:type="dxa"/>
            <w:shd w:val="clear" w:color="auto" w:fill="auto"/>
          </w:tcPr>
          <w:p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万元</w:t>
            </w:r>
          </w:p>
        </w:tc>
        <w:tc>
          <w:tcPr>
            <w:tcW w:w="2254" w:type="dxa"/>
            <w:gridSpan w:val="5"/>
            <w:shd w:val="clear" w:color="auto" w:fill="auto"/>
          </w:tcPr>
          <w:p>
            <w:pPr>
              <w:ind w:firstLine="105" w:firstLineChars="50"/>
            </w:pPr>
            <w:r>
              <w:rPr>
                <w:rFonts w:hint="eastAsia"/>
              </w:rPr>
              <w:t>综合能耗</w:t>
            </w:r>
          </w:p>
        </w:tc>
        <w:tc>
          <w:tcPr>
            <w:tcW w:w="2286" w:type="dxa"/>
            <w:gridSpan w:val="2"/>
            <w:shd w:val="clear" w:color="auto" w:fill="auto"/>
          </w:tcPr>
          <w:p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吨标准煤</w:t>
            </w:r>
          </w:p>
        </w:tc>
        <w:tc>
          <w:tcPr>
            <w:tcW w:w="2181" w:type="dxa"/>
            <w:gridSpan w:val="3"/>
            <w:shd w:val="clear" w:color="auto" w:fill="auto"/>
          </w:tcPr>
          <w:p>
            <w:pPr>
              <w:ind w:firstLine="105" w:firstLineChars="50"/>
            </w:pPr>
            <w:r>
              <w:rPr>
                <w:rFonts w:hint="eastAsia"/>
              </w:rPr>
              <w:t>单位产值综合能耗</w:t>
            </w:r>
          </w:p>
        </w:tc>
        <w:tc>
          <w:tcPr>
            <w:tcW w:w="3079" w:type="dxa"/>
            <w:gridSpan w:val="3"/>
            <w:shd w:val="clear" w:color="auto" w:fill="auto"/>
          </w:tcPr>
          <w:p>
            <w:pPr>
              <w:ind w:firstLine="105" w:firstLineChars="50"/>
            </w:pP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吨标准煤</w:t>
            </w:r>
            <w:r>
              <w:t>/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原（料）油加工量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吨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炼油（单位）综合能耗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千克标油</w:t>
            </w:r>
            <w: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单位能量因数能耗：</w:t>
            </w:r>
          </w:p>
        </w:tc>
        <w:tc>
          <w:tcPr>
            <w:tcW w:w="2457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千克标油</w:t>
            </w:r>
            <w:r>
              <w:t>/</w:t>
            </w:r>
          </w:p>
          <w:p>
            <w:pPr>
              <w:jc w:val="center"/>
            </w:pPr>
            <w:r>
              <w:rPr>
                <w:rFonts w:hint="eastAsia"/>
              </w:rPr>
              <w:t>（吨·能量因数）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44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产品单位产量综合能耗</w:t>
            </w:r>
          </w:p>
        </w:tc>
        <w:tc>
          <w:tcPr>
            <w:tcW w:w="248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3778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产品产量（吨）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产品单位产量综合能耗</w:t>
            </w:r>
          </w:p>
          <w:p>
            <w:pPr>
              <w:jc w:val="center"/>
            </w:pPr>
            <w:r>
              <w:rPr>
                <w:rFonts w:hint="eastAsia"/>
              </w:rPr>
              <w:t>（吨标准煤</w:t>
            </w:r>
            <w:r>
              <w:t>/</w:t>
            </w:r>
            <w:r>
              <w:rPr>
                <w:rFonts w:hint="eastAsia"/>
              </w:rPr>
              <w:t>吨）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446" w:type="dxa"/>
            <w:gridSpan w:val="2"/>
            <w:vMerge w:val="continue"/>
            <w:shd w:val="clear" w:color="auto" w:fill="auto"/>
          </w:tcPr>
          <w:p/>
        </w:tc>
        <w:tc>
          <w:tcPr>
            <w:tcW w:w="2480" w:type="dxa"/>
            <w:gridSpan w:val="4"/>
            <w:shd w:val="clear" w:color="auto" w:fill="auto"/>
          </w:tcPr>
          <w:p>
            <w:r>
              <w:rPr>
                <w:rFonts w:hint="eastAsia"/>
              </w:rPr>
              <w:t>1）</w:t>
            </w:r>
            <w:bookmarkStart w:id="2" w:name="_GoBack"/>
            <w:bookmarkEnd w:id="2"/>
          </w:p>
        </w:tc>
        <w:tc>
          <w:tcPr>
            <w:tcW w:w="3778" w:type="dxa"/>
            <w:gridSpan w:val="5"/>
            <w:shd w:val="clear" w:color="auto" w:fill="auto"/>
          </w:tcPr>
          <w:p/>
        </w:tc>
        <w:tc>
          <w:tcPr>
            <w:tcW w:w="3281" w:type="dxa"/>
            <w:gridSpan w:val="4"/>
            <w:shd w:val="clear" w:color="auto" w:fill="auto"/>
          </w:tcPr>
          <w:p/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46" w:type="dxa"/>
            <w:gridSpan w:val="2"/>
            <w:vMerge w:val="continue"/>
            <w:shd w:val="clear" w:color="auto" w:fill="auto"/>
          </w:tcPr>
          <w:p/>
        </w:tc>
        <w:tc>
          <w:tcPr>
            <w:tcW w:w="2480" w:type="dxa"/>
            <w:gridSpan w:val="4"/>
            <w:shd w:val="clear" w:color="auto" w:fill="auto"/>
          </w:tcPr>
          <w:p>
            <w:r>
              <w:rPr>
                <w:rFonts w:hint="eastAsia"/>
              </w:rPr>
              <w:t>2）</w:t>
            </w:r>
          </w:p>
        </w:tc>
        <w:tc>
          <w:tcPr>
            <w:tcW w:w="3778" w:type="dxa"/>
            <w:gridSpan w:val="5"/>
            <w:shd w:val="clear" w:color="auto" w:fill="auto"/>
          </w:tcPr>
          <w:p/>
        </w:tc>
        <w:tc>
          <w:tcPr>
            <w:tcW w:w="3281" w:type="dxa"/>
            <w:gridSpan w:val="4"/>
            <w:shd w:val="clear" w:color="auto" w:fill="auto"/>
          </w:tcPr>
          <w:p/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46" w:type="dxa"/>
            <w:gridSpan w:val="2"/>
            <w:vMerge w:val="continue"/>
            <w:shd w:val="clear" w:color="auto" w:fill="auto"/>
          </w:tcPr>
          <w:p/>
        </w:tc>
        <w:tc>
          <w:tcPr>
            <w:tcW w:w="2480" w:type="dxa"/>
            <w:gridSpan w:val="4"/>
            <w:shd w:val="clear" w:color="auto" w:fill="auto"/>
          </w:tcPr>
          <w:p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3778" w:type="dxa"/>
            <w:gridSpan w:val="5"/>
            <w:shd w:val="clear" w:color="auto" w:fill="auto"/>
          </w:tcPr>
          <w:p/>
        </w:tc>
        <w:tc>
          <w:tcPr>
            <w:tcW w:w="3281" w:type="dxa"/>
            <w:gridSpan w:val="4"/>
            <w:shd w:val="clear" w:color="auto" w:fill="auto"/>
          </w:tcPr>
          <w:p/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46" w:type="dxa"/>
            <w:gridSpan w:val="2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能源</w:t>
            </w:r>
            <w:r>
              <w:t>种类数量、</w:t>
            </w:r>
            <w:r>
              <w:rPr>
                <w:rFonts w:hint="eastAsia"/>
              </w:rPr>
              <w:t>用能设备种类</w:t>
            </w:r>
            <w:r>
              <w:t>统计</w:t>
            </w:r>
            <w:r>
              <w:rPr>
                <w:rFonts w:hint="eastAsia"/>
              </w:rPr>
              <w:t xml:space="preserve"> （具体</w:t>
            </w:r>
            <w:r>
              <w:t>统计</w:t>
            </w:r>
            <w:r>
              <w:rPr>
                <w:rFonts w:hint="eastAsia"/>
              </w:rPr>
              <w:t>信息</w:t>
            </w:r>
            <w:r>
              <w:t>详见下表</w:t>
            </w:r>
            <w:r>
              <w:rPr>
                <w:rFonts w:hint="eastAsia"/>
              </w:rPr>
              <w:t>）</w:t>
            </w:r>
          </w:p>
        </w:tc>
        <w:tc>
          <w:tcPr>
            <w:tcW w:w="11145" w:type="dxa"/>
            <w:gridSpan w:val="14"/>
            <w:shd w:val="clear" w:color="auto" w:fill="auto"/>
            <w:vAlign w:val="center"/>
          </w:tcPr>
          <w:p>
            <w:r>
              <w:rPr>
                <w:rFonts w:hint="eastAsia"/>
              </w:rPr>
              <w:t>能源种类数量：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种 主要用能设备种类</w:t>
            </w:r>
            <w:r>
              <w:t>统计</w:t>
            </w:r>
            <w:r>
              <w:rPr>
                <w:rFonts w:hint="eastAsia"/>
              </w:rPr>
              <w:t>：□</w:t>
            </w:r>
            <w:r>
              <w:t>≤3</w:t>
            </w:r>
            <w:r>
              <w:rPr>
                <w:rFonts w:hint="eastAsia"/>
              </w:rPr>
              <w:t>个类别 □4</w:t>
            </w:r>
            <w:r>
              <w:t>-6</w:t>
            </w:r>
            <w:r>
              <w:rPr>
                <w:rFonts w:hint="eastAsia"/>
              </w:rPr>
              <w:t>个类别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7-10</w:t>
            </w:r>
            <w:r>
              <w:rPr>
                <w:rFonts w:hint="eastAsia"/>
              </w:rPr>
              <w:t>个类别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11-15</w:t>
            </w:r>
            <w:r>
              <w:rPr>
                <w:rFonts w:hint="eastAsia"/>
              </w:rPr>
              <w:t>个类别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≥16</w:t>
            </w:r>
            <w:r>
              <w:rPr>
                <w:rFonts w:hint="eastAsia"/>
              </w:rPr>
              <w:t>个类别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能源消耗</w:t>
            </w:r>
          </w:p>
          <w:p/>
        </w:tc>
        <w:tc>
          <w:tcPr>
            <w:tcW w:w="16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能源种类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消耗量（吨标准煤）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所占比例（</w:t>
            </w:r>
            <w:r>
              <w:rPr>
                <w:b/>
                <w:bCs/>
              </w:rPr>
              <w:t>%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22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主要通用设备</w:t>
            </w:r>
            <w:r>
              <w:rPr>
                <w:b/>
                <w:bCs/>
              </w:rPr>
              <w:t>、设施、系统</w:t>
            </w:r>
          </w:p>
        </w:tc>
        <w:tc>
          <w:tcPr>
            <w:tcW w:w="27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主要专用设备</w:t>
            </w:r>
            <w:r>
              <w:rPr>
                <w:b/>
                <w:bCs/>
              </w:rPr>
              <w:t>、设施、系统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煤</w:t>
            </w:r>
          </w:p>
        </w:tc>
        <w:tc>
          <w:tcPr>
            <w:tcW w:w="1912" w:type="dxa"/>
            <w:gridSpan w:val="3"/>
            <w:shd w:val="clear" w:color="auto" w:fill="auto"/>
          </w:tcPr>
          <w:p/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□锅炉和蒸汽分配系统</w:t>
            </w:r>
          </w:p>
          <w:p>
            <w:r>
              <w:rPr>
                <w:rFonts w:hint="eastAsia" w:ascii="宋体" w:hAnsi="宋体" w:cs="宋体"/>
                <w:szCs w:val="21"/>
              </w:rPr>
              <w:t>□热电联产装置（附带汽轮机组）</w:t>
            </w:r>
          </w:p>
          <w:p>
            <w:r>
              <w:rPr>
                <w:rFonts w:hint="eastAsia" w:ascii="宋体" w:hAnsi="宋体" w:cs="宋体"/>
                <w:szCs w:val="21"/>
              </w:rPr>
              <w:t>□加热炉</w:t>
            </w:r>
          </w:p>
          <w:p>
            <w:pPr>
              <w:rPr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石油</w:t>
            </w:r>
          </w:p>
        </w:tc>
        <w:tc>
          <w:tcPr>
            <w:tcW w:w="1912" w:type="dxa"/>
            <w:gridSpan w:val="3"/>
            <w:shd w:val="clear" w:color="auto" w:fill="auto"/>
          </w:tcPr>
          <w:p/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□锅炉和蒸汽分配系统：</w:t>
            </w:r>
          </w:p>
          <w:p>
            <w:r>
              <w:rPr>
                <w:rFonts w:hint="eastAsia" w:ascii="宋体" w:hAnsi="宋体" w:cs="宋体"/>
                <w:szCs w:val="21"/>
              </w:rPr>
              <w:t>□热电联产装置（附带汽轮机组）</w:t>
            </w:r>
          </w:p>
          <w:p>
            <w:r>
              <w:rPr>
                <w:rFonts w:hint="eastAsia" w:ascii="宋体" w:hAnsi="宋体" w:cs="宋体"/>
                <w:szCs w:val="21"/>
              </w:rPr>
              <w:t>□加热炉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转化炉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□常压</w:t>
            </w:r>
            <w:r>
              <w:rPr>
                <w:rFonts w:ascii="宋体" w:hAnsi="宋体" w:cs="宋体"/>
                <w:szCs w:val="21"/>
              </w:rPr>
              <w:t>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□减压</w:t>
            </w:r>
            <w:r>
              <w:rPr>
                <w:rFonts w:ascii="宋体" w:hAnsi="宋体" w:cs="宋体"/>
                <w:szCs w:val="21"/>
              </w:rPr>
              <w:t>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□进料加热</w:t>
            </w:r>
            <w:r>
              <w:rPr>
                <w:rFonts w:ascii="宋体" w:hAnsi="宋体" w:cs="宋体"/>
                <w:szCs w:val="21"/>
              </w:rPr>
              <w:t>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天然气</w:t>
            </w:r>
          </w:p>
        </w:tc>
        <w:tc>
          <w:tcPr>
            <w:tcW w:w="1912" w:type="dxa"/>
            <w:gridSpan w:val="3"/>
            <w:shd w:val="clear" w:color="auto" w:fill="auto"/>
          </w:tcPr>
          <w:p/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</w:tcPr>
          <w:p>
            <w:pPr>
              <w:spacing w:line="300" w:lineRule="exact"/>
            </w:pPr>
            <w:r>
              <w:rPr>
                <w:rFonts w:hint="eastAsia" w:ascii="宋体" w:hAnsi="宋体" w:cs="宋体"/>
                <w:szCs w:val="21"/>
              </w:rPr>
              <w:t>□锅炉和蒸汽分配系统：</w:t>
            </w:r>
          </w:p>
          <w:p>
            <w:pPr>
              <w:spacing w:line="300" w:lineRule="exact"/>
            </w:pPr>
            <w:r>
              <w:rPr>
                <w:rFonts w:hint="eastAsia" w:ascii="宋体" w:hAnsi="宋体" w:cs="宋体"/>
                <w:szCs w:val="21"/>
              </w:rPr>
              <w:t>□热电联产装置（附带汽轮机组）</w:t>
            </w:r>
          </w:p>
          <w:p>
            <w:pPr>
              <w:spacing w:line="300" w:lineRule="exact"/>
            </w:pPr>
            <w:r>
              <w:rPr>
                <w:rFonts w:hint="eastAsia" w:ascii="宋体" w:hAnsi="宋体" w:cs="宋体"/>
                <w:szCs w:val="21"/>
              </w:rPr>
              <w:t>□加热炉</w:t>
            </w:r>
          </w:p>
          <w:p>
            <w:pPr>
              <w:spacing w:line="300" w:lineRule="exact"/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转化炉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□焚烧炉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□常压</w:t>
            </w:r>
            <w:r>
              <w:rPr>
                <w:rFonts w:ascii="宋体" w:hAnsi="宋体" w:cs="宋体"/>
                <w:szCs w:val="21"/>
              </w:rPr>
              <w:t>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□减压</w:t>
            </w:r>
            <w:r>
              <w:rPr>
                <w:rFonts w:ascii="宋体" w:hAnsi="宋体" w:cs="宋体"/>
                <w:szCs w:val="21"/>
              </w:rPr>
              <w:t>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□进料加热</w:t>
            </w:r>
            <w:r>
              <w:rPr>
                <w:rFonts w:ascii="宋体" w:hAnsi="宋体" w:cs="宋体"/>
                <w:szCs w:val="21"/>
              </w:rPr>
              <w:t>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电</w:t>
            </w:r>
          </w:p>
          <w:p/>
        </w:tc>
        <w:tc>
          <w:tcPr>
            <w:tcW w:w="191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322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□供配电系统（含变电）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□制冷系统（循环水、冷冻机、制冷机、冰机等）</w:t>
            </w:r>
          </w:p>
          <w:p>
            <w:pPr>
              <w:spacing w:line="300" w:lineRule="exact"/>
            </w:pPr>
            <w:r>
              <w:rPr>
                <w:rFonts w:hint="eastAsia" w:ascii="宋体" w:hAnsi="宋体" w:cs="宋体"/>
                <w:szCs w:val="21"/>
              </w:rPr>
              <w:t>□空气分离系统（空压机、真空泵等）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□物料传送系统（如机电泵、鼓风机、抽风机等）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□电辅加热系统（各种电加热设备）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□空调、通风及照明系统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□安全环保装置运转系统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□自控系统</w:t>
            </w: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□消防系统等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主风机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气压机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增压机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>氢压机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汽油/柴油</w:t>
            </w:r>
            <w:r>
              <w:t>/</w:t>
            </w:r>
            <w:r>
              <w:rPr>
                <w:rFonts w:hint="eastAsia"/>
              </w:rPr>
              <w:t>机油</w:t>
            </w:r>
          </w:p>
          <w:p/>
        </w:tc>
        <w:tc>
          <w:tcPr>
            <w:tcW w:w="191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□车辆运输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□设备检修维护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催化</w:t>
            </w:r>
            <w:r>
              <w:t>烧焦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/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□反应器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□再生器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炼厂</w:t>
            </w:r>
            <w:r>
              <w:t>干气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  <w:vAlign w:val="center"/>
          </w:tcPr>
          <w:p>
            <w:r>
              <w:rPr>
                <w:rFonts w:hint="eastAsia" w:ascii="宋体" w:hAnsi="宋体" w:cs="宋体"/>
                <w:szCs w:val="21"/>
              </w:rPr>
              <w:t>□锅炉和蒸汽分配系统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转化炉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石油</w:t>
            </w:r>
            <w:r>
              <w:t>焦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  <w:vAlign w:val="center"/>
          </w:tcPr>
          <w:p>
            <w:r>
              <w:rPr>
                <w:rFonts w:hint="eastAsia" w:ascii="宋体" w:hAnsi="宋体" w:cs="宋体"/>
                <w:szCs w:val="21"/>
              </w:rPr>
              <w:t>□锅炉和蒸汽分配系统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蒸汽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压缩</w:t>
            </w:r>
            <w:r>
              <w:t>空气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16" w:type="dxa"/>
            <w:vMerge w:val="continue"/>
            <w:shd w:val="clear" w:color="auto" w:fill="auto"/>
          </w:tcPr>
          <w:p/>
        </w:tc>
        <w:tc>
          <w:tcPr>
            <w:tcW w:w="1630" w:type="dxa"/>
            <w:shd w:val="clear" w:color="auto" w:fill="auto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其他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/>
        </w:tc>
        <w:tc>
          <w:tcPr>
            <w:tcW w:w="3224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2776" w:type="dxa"/>
            <w:gridSpan w:val="3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16" w:type="dxa"/>
            <w:shd w:val="clear" w:color="auto" w:fill="auto"/>
          </w:tcPr>
          <w:p/>
        </w:tc>
        <w:tc>
          <w:tcPr>
            <w:tcW w:w="1630" w:type="dxa"/>
            <w:shd w:val="clear" w:color="auto" w:fill="auto"/>
          </w:tcPr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总计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>
            <w:r>
              <w:t>100%</w:t>
            </w:r>
          </w:p>
        </w:tc>
        <w:tc>
          <w:tcPr>
            <w:tcW w:w="3224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776" w:type="dxa"/>
            <w:gridSpan w:val="3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06" w:type="dxa"/>
            <w:shd w:val="clear" w:color="auto" w:fill="auto"/>
          </w:tcPr>
          <w:p/>
        </w:tc>
      </w:tr>
    </w:tbl>
    <w:p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>
        <w:rPr>
          <w:rFonts w:hint="eastAsia"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、“产品名称”、“能源种类”、“用能设备种类”可按企业实际情况对表格进行调整；</w:t>
      </w:r>
    </w:p>
    <w:p>
      <w:pPr>
        <w:spacing w:before="50" w:after="50" w:line="240" w:lineRule="exact"/>
        <w:ind w:firstLine="270" w:firstLineChars="150"/>
        <w:rPr>
          <w:rFonts w:asciiTheme="minorEastAsia" w:hAnsiTheme="minorEastAsia" w:eastAsiaTheme="minorEastAsia"/>
          <w:sz w:val="18"/>
          <w:szCs w:val="18"/>
        </w:rPr>
      </w:pPr>
      <w:r>
        <w:rPr>
          <w:sz w:val="18"/>
          <w:szCs w:val="18"/>
        </w:rPr>
        <w:t xml:space="preserve"> 2</w:t>
      </w:r>
      <w:r>
        <w:rPr>
          <w:rFonts w:hint="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/>
          <w:sz w:val="18"/>
          <w:szCs w:val="18"/>
        </w:rPr>
        <w:t>有</w:t>
      </w:r>
      <w:r>
        <w:rPr>
          <w:rFonts w:asciiTheme="minorEastAsia" w:hAnsiTheme="minorEastAsia" w:eastAsiaTheme="minorEastAsia"/>
          <w:sz w:val="18"/>
          <w:szCs w:val="18"/>
        </w:rPr>
        <w:t>单位</w:t>
      </w:r>
      <w:r>
        <w:rPr>
          <w:rFonts w:hint="eastAsia" w:asciiTheme="minorEastAsia" w:hAnsiTheme="minorEastAsia" w:eastAsiaTheme="minorEastAsia"/>
          <w:sz w:val="18"/>
          <w:szCs w:val="18"/>
        </w:rPr>
        <w:t>产品</w:t>
      </w:r>
      <w:r>
        <w:rPr>
          <w:rFonts w:asciiTheme="minorEastAsia" w:hAnsiTheme="minorEastAsia" w:eastAsiaTheme="minorEastAsia"/>
          <w:sz w:val="18"/>
          <w:szCs w:val="18"/>
        </w:rPr>
        <w:t>能源消耗</w:t>
      </w:r>
      <w:r>
        <w:rPr>
          <w:rFonts w:hint="eastAsia" w:asciiTheme="minorEastAsia" w:hAnsiTheme="minorEastAsia" w:eastAsiaTheme="minorEastAsia"/>
          <w:sz w:val="18"/>
          <w:szCs w:val="18"/>
        </w:rPr>
        <w:t>限</w:t>
      </w:r>
      <w:r>
        <w:rPr>
          <w:rFonts w:asciiTheme="minorEastAsia" w:hAnsiTheme="minorEastAsia" w:eastAsiaTheme="minorEastAsia"/>
          <w:sz w:val="18"/>
          <w:szCs w:val="18"/>
        </w:rPr>
        <w:t>额</w:t>
      </w:r>
      <w:r>
        <w:rPr>
          <w:rFonts w:hint="eastAsia" w:asciiTheme="minorEastAsia" w:hAnsiTheme="minorEastAsia" w:eastAsiaTheme="minorEastAsia"/>
          <w:sz w:val="18"/>
          <w:szCs w:val="18"/>
        </w:rPr>
        <w:t>标准要求的，应按标准要求进行综合能耗的计算，并采用限</w:t>
      </w:r>
      <w:r>
        <w:rPr>
          <w:rFonts w:asciiTheme="minorEastAsia" w:hAnsiTheme="minorEastAsia" w:eastAsiaTheme="minorEastAsia"/>
          <w:sz w:val="18"/>
          <w:szCs w:val="18"/>
        </w:rPr>
        <w:t>额</w:t>
      </w:r>
      <w:r>
        <w:rPr>
          <w:rFonts w:hint="eastAsia" w:asciiTheme="minorEastAsia" w:hAnsiTheme="minorEastAsia" w:eastAsiaTheme="minorEastAsia"/>
          <w:sz w:val="18"/>
          <w:szCs w:val="18"/>
        </w:rPr>
        <w:t>标准</w:t>
      </w:r>
      <w:r>
        <w:rPr>
          <w:rFonts w:asciiTheme="minorEastAsia" w:hAnsiTheme="minorEastAsia" w:eastAsiaTheme="minorEastAsia"/>
          <w:sz w:val="18"/>
          <w:szCs w:val="18"/>
        </w:rPr>
        <w:t>的</w:t>
      </w:r>
      <w:r>
        <w:rPr>
          <w:rFonts w:hint="eastAsia" w:asciiTheme="minorEastAsia" w:hAnsiTheme="minorEastAsia" w:eastAsiaTheme="minorEastAsia"/>
          <w:sz w:val="18"/>
          <w:szCs w:val="18"/>
        </w:rPr>
        <w:t>指标及</w:t>
      </w:r>
      <w:r>
        <w:rPr>
          <w:rFonts w:asciiTheme="minorEastAsia" w:hAnsiTheme="minorEastAsia" w:eastAsiaTheme="minorEastAsia"/>
          <w:sz w:val="18"/>
          <w:szCs w:val="18"/>
        </w:rPr>
        <w:t>指标单位</w:t>
      </w:r>
      <w:r>
        <w:rPr>
          <w:rFonts w:hint="eastAsia" w:asciiTheme="minorEastAsia" w:hAnsiTheme="minorEastAsia" w:eastAsiaTheme="minorEastAsia"/>
          <w:sz w:val="18"/>
          <w:szCs w:val="18"/>
        </w:rPr>
        <w:t>；</w:t>
      </w:r>
    </w:p>
    <w:p>
      <w:pPr>
        <w:spacing w:line="240" w:lineRule="exact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、炼油企业只需填写“原（料）油加工量”一栏；如组织有乙烯生产装置，“产品单位产量综合能耗”一栏至少应填写“乙烯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双烯产量、单位乙烯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双烯能耗”；</w:t>
      </w:r>
    </w:p>
    <w:p>
      <w:pPr>
        <w:spacing w:line="240" w:lineRule="exact"/>
        <w:ind w:firstLine="360" w:firstLineChars="200"/>
        <w:rPr>
          <w:sz w:val="18"/>
          <w:szCs w:val="18"/>
        </w:rPr>
      </w:pPr>
      <w:bookmarkStart w:id="0" w:name="_Hlk22564415"/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、能源消耗不包含作为原、辅材料</w:t>
      </w:r>
      <w:bookmarkStart w:id="1" w:name="_Hlk134612079"/>
      <w:r>
        <w:rPr>
          <w:rFonts w:hint="eastAsia"/>
          <w:sz w:val="18"/>
          <w:szCs w:val="18"/>
        </w:rPr>
        <w:t>的能源消耗量</w:t>
      </w:r>
      <w:bookmarkEnd w:id="1"/>
      <w:r>
        <w:rPr>
          <w:rFonts w:hint="eastAsia"/>
          <w:sz w:val="18"/>
          <w:szCs w:val="18"/>
        </w:rPr>
        <w:t>，仅统计外部采购的用作燃料、动力使用的能源种类及消耗量，不考虑在组织能源核算边界内的能源转换量，如自产蒸汽、循环水等；</w:t>
      </w:r>
    </w:p>
    <w:p>
      <w:pPr>
        <w:pStyle w:val="14"/>
        <w:ind w:firstLine="360"/>
        <w:rPr>
          <w:rFonts w:asciiTheme="minorEastAsia" w:hAnsiTheme="minorEastAsia"/>
          <w:highlight w:val="yellow"/>
        </w:rPr>
      </w:pP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、新水不计入能源种类，</w:t>
      </w:r>
      <w:r>
        <w:rPr>
          <w:rFonts w:hint="eastAsia" w:asciiTheme="minorEastAsia" w:hAnsiTheme="minorEastAsia"/>
          <w:sz w:val="18"/>
          <w:szCs w:val="18"/>
        </w:rPr>
        <w:t>对于循环水等依据组织的管理需求可计入能源种类，</w:t>
      </w:r>
      <w:r>
        <w:rPr>
          <w:rFonts w:hint="eastAsia"/>
          <w:sz w:val="18"/>
          <w:szCs w:val="18"/>
        </w:rPr>
        <w:t>所有能源种类应按能源种类的能耗占比由高到低进行填写；</w:t>
      </w:r>
      <w:r>
        <w:rPr>
          <w:sz w:val="18"/>
          <w:szCs w:val="18"/>
        </w:rPr>
        <w:t xml:space="preserve"> </w:t>
      </w:r>
    </w:p>
    <w:p>
      <w:pPr>
        <w:spacing w:line="240" w:lineRule="exact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6</w:t>
      </w:r>
      <w:r>
        <w:rPr>
          <w:rFonts w:hint="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/>
          <w:sz w:val="18"/>
          <w:szCs w:val="18"/>
        </w:rPr>
        <w:t>主要</w:t>
      </w:r>
      <w:r>
        <w:rPr>
          <w:rFonts w:hint="eastAsia"/>
          <w:sz w:val="18"/>
          <w:szCs w:val="18"/>
        </w:rPr>
        <w:t>用能设备</w:t>
      </w:r>
      <w:r>
        <w:rPr>
          <w:sz w:val="18"/>
          <w:szCs w:val="18"/>
        </w:rPr>
        <w:t>、设施、系统</w:t>
      </w:r>
      <w:r>
        <w:rPr>
          <w:rFonts w:hint="eastAsia"/>
          <w:sz w:val="18"/>
          <w:szCs w:val="18"/>
        </w:rPr>
        <w:t>是企业进行能耗管理与节能控制的主要实施对象，企业应依据能源评审获取主要用能设备</w:t>
      </w:r>
      <w:r>
        <w:rPr>
          <w:sz w:val="18"/>
          <w:szCs w:val="18"/>
        </w:rPr>
        <w:t>、设施、系统</w:t>
      </w:r>
      <w:r>
        <w:rPr>
          <w:rFonts w:hint="eastAsia"/>
          <w:sz w:val="18"/>
          <w:szCs w:val="18"/>
        </w:rPr>
        <w:t>。</w:t>
      </w:r>
    </w:p>
    <w:bookmarkEnd w:id="0"/>
    <w:p>
      <w:pPr>
        <w:spacing w:line="240" w:lineRule="exact"/>
        <w:ind w:firstLine="0" w:firstLineChars="0"/>
        <w:rPr>
          <w:color w:val="FF0000"/>
          <w:sz w:val="18"/>
          <w:szCs w:val="18"/>
        </w:rPr>
      </w:pPr>
    </w:p>
    <w:sectPr>
      <w:headerReference r:id="rId3" w:type="default"/>
      <w:pgSz w:w="16838" w:h="11906" w:orient="landscape"/>
      <w:pgMar w:top="426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leftFromText="180" w:rightFromText="180" w:vertAnchor="text" w:horzAnchor="page" w:tblpX="12927" w:tblpY="-408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22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6" w:hRule="atLeast"/>
      </w:trPr>
      <w:tc>
        <w:tcPr>
          <w:tcW w:w="2220" w:type="dxa"/>
          <w:vAlign w:val="center"/>
        </w:tcPr>
        <w:p>
          <w:pPr>
            <w:pStyle w:val="4"/>
            <w:pBdr>
              <w:bottom w:val="none" w:color="auto" w:sz="0" w:space="0"/>
            </w:pBdr>
            <w:ind w:right="60"/>
          </w:pPr>
          <w:r>
            <w:rPr>
              <w:rFonts w:hint="eastAsia"/>
            </w:rPr>
            <w:t>版本号：A</w:t>
          </w:r>
          <w:r>
            <w:t>/4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3" w:hRule="atLeast"/>
      </w:trPr>
      <w:tc>
        <w:tcPr>
          <w:tcW w:w="2220" w:type="dxa"/>
          <w:vAlign w:val="center"/>
        </w:tcPr>
        <w:p>
          <w:pPr>
            <w:pStyle w:val="4"/>
            <w:pBdr>
              <w:bottom w:val="none" w:color="auto" w:sz="0" w:space="0"/>
            </w:pBdr>
            <w:ind w:right="60"/>
          </w:pPr>
          <w:r>
            <w:t>BSC-08-H-02-T-2015</w:t>
          </w:r>
          <w:r>
            <w:rPr>
              <w:rFonts w:hint="eastAsia"/>
            </w:rPr>
            <w:t>(1-1)</w:t>
          </w:r>
        </w:p>
      </w:tc>
    </w:tr>
  </w:tbl>
  <w:p>
    <w:pPr>
      <w:pStyle w:val="4"/>
      <w:pBdr>
        <w:bottom w:val="none" w:color="auto" w:sz="0" w:space="0"/>
      </w:pBdr>
      <w:ind w:right="360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-240665</wp:posOffset>
          </wp:positionV>
          <wp:extent cx="2124075" cy="338455"/>
          <wp:effectExtent l="0" t="0" r="9525" b="4445"/>
          <wp:wrapNone/>
          <wp:docPr id="1" name="图片 1" descr="附件2-公司新 logo 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附件2-公司新 logo 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07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ind w:right="360"/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713E1"/>
    <w:multiLevelType w:val="multilevel"/>
    <w:tmpl w:val="5C6713E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MDUzYTQ3YTk5YjVkY2QzMjA0MzNiODViYmQ4MjcifQ=="/>
  </w:docVars>
  <w:rsids>
    <w:rsidRoot w:val="001B69C4"/>
    <w:rsid w:val="0002589D"/>
    <w:rsid w:val="00037D50"/>
    <w:rsid w:val="00041C08"/>
    <w:rsid w:val="000444CB"/>
    <w:rsid w:val="0004648E"/>
    <w:rsid w:val="000471B6"/>
    <w:rsid w:val="00047D48"/>
    <w:rsid w:val="00055236"/>
    <w:rsid w:val="00064487"/>
    <w:rsid w:val="000663BC"/>
    <w:rsid w:val="0008057B"/>
    <w:rsid w:val="000968AF"/>
    <w:rsid w:val="00097661"/>
    <w:rsid w:val="00097A3A"/>
    <w:rsid w:val="000A3C95"/>
    <w:rsid w:val="000B74C0"/>
    <w:rsid w:val="000E0685"/>
    <w:rsid w:val="000E0BBE"/>
    <w:rsid w:val="000E2F5B"/>
    <w:rsid w:val="000F1390"/>
    <w:rsid w:val="000F454F"/>
    <w:rsid w:val="00110A6A"/>
    <w:rsid w:val="00111D1B"/>
    <w:rsid w:val="001150BE"/>
    <w:rsid w:val="00166B9A"/>
    <w:rsid w:val="00170251"/>
    <w:rsid w:val="00175D52"/>
    <w:rsid w:val="00181DF8"/>
    <w:rsid w:val="001870EF"/>
    <w:rsid w:val="00192E15"/>
    <w:rsid w:val="001B69C4"/>
    <w:rsid w:val="001C556F"/>
    <w:rsid w:val="001D4FF8"/>
    <w:rsid w:val="002210A5"/>
    <w:rsid w:val="00226D79"/>
    <w:rsid w:val="00234F51"/>
    <w:rsid w:val="00237798"/>
    <w:rsid w:val="0024049C"/>
    <w:rsid w:val="00244987"/>
    <w:rsid w:val="00251BE8"/>
    <w:rsid w:val="00261429"/>
    <w:rsid w:val="00283B6A"/>
    <w:rsid w:val="00283DAA"/>
    <w:rsid w:val="00293DBB"/>
    <w:rsid w:val="002C6DAA"/>
    <w:rsid w:val="003031E7"/>
    <w:rsid w:val="00305678"/>
    <w:rsid w:val="00322B4F"/>
    <w:rsid w:val="0033078D"/>
    <w:rsid w:val="00352EDE"/>
    <w:rsid w:val="00374798"/>
    <w:rsid w:val="00377275"/>
    <w:rsid w:val="003773F8"/>
    <w:rsid w:val="00382BE0"/>
    <w:rsid w:val="00394D7A"/>
    <w:rsid w:val="003A5CCC"/>
    <w:rsid w:val="003A6652"/>
    <w:rsid w:val="003C03C7"/>
    <w:rsid w:val="003D13C5"/>
    <w:rsid w:val="003D6E1E"/>
    <w:rsid w:val="003F4950"/>
    <w:rsid w:val="004176FC"/>
    <w:rsid w:val="00436014"/>
    <w:rsid w:val="00441EBC"/>
    <w:rsid w:val="0045777A"/>
    <w:rsid w:val="00461C27"/>
    <w:rsid w:val="00465CBD"/>
    <w:rsid w:val="004705F5"/>
    <w:rsid w:val="00472303"/>
    <w:rsid w:val="004D1D37"/>
    <w:rsid w:val="004D2F9D"/>
    <w:rsid w:val="004E211A"/>
    <w:rsid w:val="004E6D3E"/>
    <w:rsid w:val="004F150E"/>
    <w:rsid w:val="004F4856"/>
    <w:rsid w:val="00506F5E"/>
    <w:rsid w:val="005123C5"/>
    <w:rsid w:val="00520001"/>
    <w:rsid w:val="00546D25"/>
    <w:rsid w:val="005632E1"/>
    <w:rsid w:val="005658DC"/>
    <w:rsid w:val="0056594F"/>
    <w:rsid w:val="005767D2"/>
    <w:rsid w:val="00590081"/>
    <w:rsid w:val="005A07F4"/>
    <w:rsid w:val="005A4B38"/>
    <w:rsid w:val="005B1CA5"/>
    <w:rsid w:val="005E5490"/>
    <w:rsid w:val="005F7C84"/>
    <w:rsid w:val="00614914"/>
    <w:rsid w:val="00614C83"/>
    <w:rsid w:val="00624EEE"/>
    <w:rsid w:val="0063483E"/>
    <w:rsid w:val="00637211"/>
    <w:rsid w:val="006377C0"/>
    <w:rsid w:val="006433B0"/>
    <w:rsid w:val="00676083"/>
    <w:rsid w:val="0067698F"/>
    <w:rsid w:val="00690085"/>
    <w:rsid w:val="00690721"/>
    <w:rsid w:val="006C5307"/>
    <w:rsid w:val="006D184E"/>
    <w:rsid w:val="006E1FD9"/>
    <w:rsid w:val="006E661F"/>
    <w:rsid w:val="006F350C"/>
    <w:rsid w:val="006F429A"/>
    <w:rsid w:val="007020DC"/>
    <w:rsid w:val="007037F7"/>
    <w:rsid w:val="007108EC"/>
    <w:rsid w:val="007310EA"/>
    <w:rsid w:val="00731FA0"/>
    <w:rsid w:val="00737F2C"/>
    <w:rsid w:val="007526FF"/>
    <w:rsid w:val="007611C3"/>
    <w:rsid w:val="00763FF1"/>
    <w:rsid w:val="007677FA"/>
    <w:rsid w:val="00771634"/>
    <w:rsid w:val="0077747E"/>
    <w:rsid w:val="0078350A"/>
    <w:rsid w:val="00792050"/>
    <w:rsid w:val="00795632"/>
    <w:rsid w:val="00797D59"/>
    <w:rsid w:val="007A49E7"/>
    <w:rsid w:val="007A4D5D"/>
    <w:rsid w:val="007C021E"/>
    <w:rsid w:val="007C332A"/>
    <w:rsid w:val="007C3AF9"/>
    <w:rsid w:val="007D1E5F"/>
    <w:rsid w:val="007E606B"/>
    <w:rsid w:val="007F103E"/>
    <w:rsid w:val="007F35E3"/>
    <w:rsid w:val="007F4548"/>
    <w:rsid w:val="00803AD9"/>
    <w:rsid w:val="00845DE3"/>
    <w:rsid w:val="00854ACF"/>
    <w:rsid w:val="00854C43"/>
    <w:rsid w:val="00855038"/>
    <w:rsid w:val="008641C3"/>
    <w:rsid w:val="0086422D"/>
    <w:rsid w:val="00865DDE"/>
    <w:rsid w:val="00867599"/>
    <w:rsid w:val="00886087"/>
    <w:rsid w:val="00892AF4"/>
    <w:rsid w:val="008A0532"/>
    <w:rsid w:val="008A182E"/>
    <w:rsid w:val="008A72A2"/>
    <w:rsid w:val="008B4C52"/>
    <w:rsid w:val="008B6638"/>
    <w:rsid w:val="008C34FB"/>
    <w:rsid w:val="008C689E"/>
    <w:rsid w:val="008E0619"/>
    <w:rsid w:val="008E7171"/>
    <w:rsid w:val="008F4E02"/>
    <w:rsid w:val="00902DDC"/>
    <w:rsid w:val="009156EC"/>
    <w:rsid w:val="00916725"/>
    <w:rsid w:val="0093497D"/>
    <w:rsid w:val="009452F6"/>
    <w:rsid w:val="00952363"/>
    <w:rsid w:val="00970A42"/>
    <w:rsid w:val="00971761"/>
    <w:rsid w:val="009751E7"/>
    <w:rsid w:val="009A6816"/>
    <w:rsid w:val="009A7B29"/>
    <w:rsid w:val="009A7E19"/>
    <w:rsid w:val="009B7D16"/>
    <w:rsid w:val="009C5479"/>
    <w:rsid w:val="009D56C5"/>
    <w:rsid w:val="009E36F4"/>
    <w:rsid w:val="009F3932"/>
    <w:rsid w:val="009F467F"/>
    <w:rsid w:val="00A137DB"/>
    <w:rsid w:val="00A13CBC"/>
    <w:rsid w:val="00A14291"/>
    <w:rsid w:val="00A169AA"/>
    <w:rsid w:val="00A228A3"/>
    <w:rsid w:val="00A2774C"/>
    <w:rsid w:val="00A4700B"/>
    <w:rsid w:val="00A4720A"/>
    <w:rsid w:val="00A60E30"/>
    <w:rsid w:val="00A64B3D"/>
    <w:rsid w:val="00A65B38"/>
    <w:rsid w:val="00A67DBF"/>
    <w:rsid w:val="00AA1021"/>
    <w:rsid w:val="00AA4043"/>
    <w:rsid w:val="00AC0B45"/>
    <w:rsid w:val="00AD652A"/>
    <w:rsid w:val="00AF1BFF"/>
    <w:rsid w:val="00B06DB6"/>
    <w:rsid w:val="00B117B9"/>
    <w:rsid w:val="00B11D00"/>
    <w:rsid w:val="00B12090"/>
    <w:rsid w:val="00B22DDC"/>
    <w:rsid w:val="00B403DB"/>
    <w:rsid w:val="00B45DA9"/>
    <w:rsid w:val="00B5055E"/>
    <w:rsid w:val="00B5522D"/>
    <w:rsid w:val="00B55885"/>
    <w:rsid w:val="00B66A8E"/>
    <w:rsid w:val="00BB1C10"/>
    <w:rsid w:val="00BC373B"/>
    <w:rsid w:val="00BD4840"/>
    <w:rsid w:val="00BD6C01"/>
    <w:rsid w:val="00BE05B6"/>
    <w:rsid w:val="00BE05FF"/>
    <w:rsid w:val="00BE22E6"/>
    <w:rsid w:val="00BF4CBE"/>
    <w:rsid w:val="00C00C21"/>
    <w:rsid w:val="00C01BD7"/>
    <w:rsid w:val="00C05D52"/>
    <w:rsid w:val="00C10D20"/>
    <w:rsid w:val="00C114CC"/>
    <w:rsid w:val="00C1256C"/>
    <w:rsid w:val="00C13B72"/>
    <w:rsid w:val="00C41382"/>
    <w:rsid w:val="00C56D2E"/>
    <w:rsid w:val="00C57FB7"/>
    <w:rsid w:val="00C62174"/>
    <w:rsid w:val="00C65566"/>
    <w:rsid w:val="00C65A08"/>
    <w:rsid w:val="00C70F60"/>
    <w:rsid w:val="00C71165"/>
    <w:rsid w:val="00C75EDB"/>
    <w:rsid w:val="00CA311C"/>
    <w:rsid w:val="00CA3A4B"/>
    <w:rsid w:val="00CA4C63"/>
    <w:rsid w:val="00CE3E64"/>
    <w:rsid w:val="00CF2E15"/>
    <w:rsid w:val="00D00E22"/>
    <w:rsid w:val="00D038EF"/>
    <w:rsid w:val="00D33429"/>
    <w:rsid w:val="00D36243"/>
    <w:rsid w:val="00D43B46"/>
    <w:rsid w:val="00D55CC2"/>
    <w:rsid w:val="00D60F33"/>
    <w:rsid w:val="00D94C93"/>
    <w:rsid w:val="00D9792A"/>
    <w:rsid w:val="00DA3604"/>
    <w:rsid w:val="00DB2324"/>
    <w:rsid w:val="00DC4EE0"/>
    <w:rsid w:val="00DC632E"/>
    <w:rsid w:val="00DD5223"/>
    <w:rsid w:val="00DD7278"/>
    <w:rsid w:val="00DD74A0"/>
    <w:rsid w:val="00DF33AD"/>
    <w:rsid w:val="00DF5DF4"/>
    <w:rsid w:val="00DF7693"/>
    <w:rsid w:val="00DF7914"/>
    <w:rsid w:val="00DF79B7"/>
    <w:rsid w:val="00E036D7"/>
    <w:rsid w:val="00E24E85"/>
    <w:rsid w:val="00E33EBF"/>
    <w:rsid w:val="00E440A4"/>
    <w:rsid w:val="00E57817"/>
    <w:rsid w:val="00E662F9"/>
    <w:rsid w:val="00E82E4F"/>
    <w:rsid w:val="00E85466"/>
    <w:rsid w:val="00E939CD"/>
    <w:rsid w:val="00E94DD7"/>
    <w:rsid w:val="00EB05F6"/>
    <w:rsid w:val="00EB3D7C"/>
    <w:rsid w:val="00EB4287"/>
    <w:rsid w:val="00EB5A88"/>
    <w:rsid w:val="00F1552C"/>
    <w:rsid w:val="00F44157"/>
    <w:rsid w:val="00F603FF"/>
    <w:rsid w:val="00F765FB"/>
    <w:rsid w:val="00F951FC"/>
    <w:rsid w:val="00FC0808"/>
    <w:rsid w:val="00FC21C9"/>
    <w:rsid w:val="00FD0879"/>
    <w:rsid w:val="00FD5034"/>
    <w:rsid w:val="00FD5E55"/>
    <w:rsid w:val="00FE0822"/>
    <w:rsid w:val="00FE46BB"/>
    <w:rsid w:val="046441B2"/>
    <w:rsid w:val="0A3C4339"/>
    <w:rsid w:val="0F602F11"/>
    <w:rsid w:val="110873EA"/>
    <w:rsid w:val="166E1E17"/>
    <w:rsid w:val="1E227F46"/>
    <w:rsid w:val="47237F55"/>
    <w:rsid w:val="50F9232B"/>
    <w:rsid w:val="58694493"/>
    <w:rsid w:val="5B4F26BB"/>
    <w:rsid w:val="5F7A7E26"/>
    <w:rsid w:val="64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段 Char"/>
    <w:link w:val="14"/>
    <w:qFormat/>
    <w:uiPriority w:val="0"/>
    <w:rPr>
      <w:rFonts w:ascii="宋体"/>
    </w:rPr>
  </w:style>
  <w:style w:type="paragraph" w:customStyle="1" w:styleId="14">
    <w:name w:val="段"/>
    <w:link w:val="1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5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D5665-5F32-42B5-A2ED-386968227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1082</Words>
  <Characters>1097</Characters>
  <Lines>13</Lines>
  <Paragraphs>3</Paragraphs>
  <TotalTime>16</TotalTime>
  <ScaleCrop>false</ScaleCrop>
  <LinksUpToDate>false</LinksUpToDate>
  <CharactersWithSpaces>1378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2018-01-30T03:17:00Z</dcterms:created>
  <dc:creator>微软用户</dc:creator>
  <cp:lastModifiedBy>李立强</cp:lastModifiedBy>
  <cp:lastPrinted>2018-01-30T06:20:00Z</cp:lastPrinted>
  <dcterms:modified xsi:type="dcterms:W3CDTF">2023-05-15T08:53:26Z</dcterms:modified>
  <dc:title>上年度能源使用情况一览表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D21DAA3AD8AB473F847247DAF93D781D_13</vt:lpwstr>
  </property>
</Properties>
</file>